
<file path=[Content_Types].xml><?xml version="1.0" encoding="utf-8"?>
<Types xmlns="http://schemas.openxmlformats.org/package/2006/content-types">
  <Default Extension="png" ContentType="image/png"/>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0F4EF" w14:textId="77777777" w:rsidR="00540397" w:rsidRDefault="00540397">
      <w:pPr>
        <w:rPr>
          <w:rFonts w:ascii="Maiandra GD" w:hAnsi="Maiandra GD" w:cs="Arial"/>
          <w:b/>
          <w:sz w:val="72"/>
        </w:rPr>
      </w:pPr>
    </w:p>
    <w:p w14:paraId="0F4D6662" w14:textId="77777777" w:rsidR="00813544" w:rsidRDefault="00813544">
      <w:pPr>
        <w:rPr>
          <w:rFonts w:ascii="Maiandra GD" w:hAnsi="Maiandra GD" w:cs="Arial"/>
          <w:b/>
          <w:sz w:val="72"/>
        </w:rPr>
      </w:pPr>
    </w:p>
    <w:p w14:paraId="4EDF6D0D" w14:textId="5981C872" w:rsidR="00DE1D34" w:rsidRDefault="00DE1D34" w:rsidP="007B1D38">
      <w:pPr>
        <w:jc w:val="center"/>
        <w:rPr>
          <w:rFonts w:ascii="Maiandra GD" w:hAnsi="Maiandra GD" w:cs="Arial"/>
          <w:b/>
          <w:sz w:val="72"/>
        </w:rPr>
      </w:pPr>
      <w:r w:rsidRPr="006F2858">
        <w:rPr>
          <w:rFonts w:ascii="Maiandra GD" w:hAnsi="Maiandra GD" w:cs="Arial"/>
          <w:b/>
          <w:sz w:val="72"/>
        </w:rPr>
        <w:t>MANUAL DE USUARIO</w:t>
      </w:r>
      <w:r w:rsidR="00A51A55">
        <w:rPr>
          <w:rFonts w:ascii="Maiandra GD" w:hAnsi="Maiandra GD" w:cs="Arial"/>
          <w:b/>
          <w:sz w:val="72"/>
        </w:rPr>
        <w:t xml:space="preserve"> </w:t>
      </w:r>
      <w:r w:rsidDel="003F7396">
        <w:rPr>
          <w:rFonts w:ascii="Maiandra GD" w:hAnsi="Maiandra GD"/>
          <w:b/>
          <w:bCs/>
          <w:sz w:val="72"/>
          <w:szCs w:val="72"/>
        </w:rPr>
        <w:t xml:space="preserve">FÁCIL </w:t>
      </w:r>
      <w:r>
        <w:rPr>
          <w:rFonts w:ascii="Maiandra GD" w:hAnsi="Maiandra GD"/>
          <w:b/>
          <w:bCs/>
          <w:sz w:val="72"/>
          <w:szCs w:val="72"/>
        </w:rPr>
        <w:t>DEL SISTEMA SENASA-SEPA WEB</w:t>
      </w:r>
    </w:p>
    <w:p w14:paraId="0CA5BF73" w14:textId="77777777" w:rsidR="007B1D38" w:rsidRDefault="007B1D38" w:rsidP="007B1D38">
      <w:pPr>
        <w:jc w:val="center"/>
        <w:rPr>
          <w:rFonts w:ascii="Maiandra GD" w:hAnsi="Maiandra GD" w:cs="Arial"/>
          <w:b/>
          <w:sz w:val="72"/>
        </w:rPr>
      </w:pPr>
    </w:p>
    <w:p w14:paraId="6E8681F8" w14:textId="77777777" w:rsidR="00DE1D34" w:rsidRPr="00540397" w:rsidRDefault="00DE1D34" w:rsidP="00540397">
      <w:pPr>
        <w:jc w:val="center"/>
        <w:rPr>
          <w:rFonts w:ascii="Maiandra GD" w:hAnsi="Maiandra GD" w:cs="Arial"/>
          <w:b/>
          <w:sz w:val="56"/>
        </w:rPr>
      </w:pPr>
      <w:r w:rsidRPr="00540397">
        <w:rPr>
          <w:rFonts w:ascii="Maiandra GD" w:hAnsi="Maiandra GD" w:cs="Arial"/>
          <w:sz w:val="56"/>
        </w:rPr>
        <w:t xml:space="preserve">SISTEMA </w:t>
      </w:r>
      <w:r w:rsidR="005B6A7B">
        <w:rPr>
          <w:rFonts w:ascii="Maiandra GD" w:hAnsi="Maiandra GD"/>
          <w:sz w:val="56"/>
          <w:szCs w:val="56"/>
        </w:rPr>
        <w:t>SENASA-</w:t>
      </w:r>
      <w:r w:rsidRPr="00540397">
        <w:rPr>
          <w:rFonts w:ascii="Maiandra GD" w:hAnsi="Maiandra GD" w:cs="Arial"/>
          <w:b/>
          <w:sz w:val="56"/>
        </w:rPr>
        <w:t>SEPA</w:t>
      </w:r>
      <w:r w:rsidR="005B6A7B">
        <w:rPr>
          <w:rFonts w:ascii="Maiandra GD" w:hAnsi="Maiandra GD"/>
          <w:sz w:val="56"/>
          <w:szCs w:val="56"/>
        </w:rPr>
        <w:t xml:space="preserve"> WEB</w:t>
      </w:r>
    </w:p>
    <w:p w14:paraId="138D2C81" w14:textId="77777777" w:rsidR="00540397" w:rsidRPr="00155063" w:rsidRDefault="00540397">
      <w:pPr>
        <w:rPr>
          <w:rFonts w:ascii="Arial" w:hAnsi="Arial" w:cs="Arial"/>
        </w:rPr>
      </w:pPr>
    </w:p>
    <w:p w14:paraId="48F41B03" w14:textId="77777777" w:rsidR="00AA6234" w:rsidRDefault="00076E69" w:rsidP="00540397">
      <w:pPr>
        <w:jc w:val="center"/>
        <w:rPr>
          <w:rFonts w:ascii="Maiandra GD" w:hAnsi="Maiandra GD" w:cs="Arial"/>
          <w:b/>
          <w:sz w:val="44"/>
        </w:rPr>
      </w:pPr>
      <w:r>
        <w:rPr>
          <w:rFonts w:ascii="Maiandra GD" w:hAnsi="Maiandra GD"/>
          <w:b/>
          <w:bCs/>
          <w:sz w:val="44"/>
          <w:szCs w:val="44"/>
        </w:rPr>
        <w:t xml:space="preserve">SERVICIO NACIONAL DE </w:t>
      </w:r>
      <w:r w:rsidR="00DE1D34" w:rsidRPr="00540397">
        <w:rPr>
          <w:rFonts w:ascii="Maiandra GD" w:hAnsi="Maiandra GD" w:cs="Arial"/>
          <w:b/>
          <w:sz w:val="44"/>
        </w:rPr>
        <w:t xml:space="preserve">SANIDAD E INOCUIDAD AGROALIMENTARIA </w:t>
      </w:r>
    </w:p>
    <w:p w14:paraId="5096B39F" w14:textId="54367A06" w:rsidR="00DE1D34" w:rsidRPr="00540397" w:rsidRDefault="00076E69" w:rsidP="00540397">
      <w:pPr>
        <w:jc w:val="center"/>
        <w:rPr>
          <w:rFonts w:ascii="Maiandra GD" w:hAnsi="Maiandra GD" w:cs="Arial"/>
          <w:b/>
          <w:sz w:val="44"/>
        </w:rPr>
      </w:pPr>
      <w:r>
        <w:rPr>
          <w:rFonts w:ascii="Maiandra GD" w:hAnsi="Maiandra GD"/>
          <w:b/>
          <w:bCs/>
          <w:sz w:val="44"/>
          <w:szCs w:val="44"/>
        </w:rPr>
        <w:t>(</w:t>
      </w:r>
      <w:r w:rsidR="00DE1D34" w:rsidRPr="00540397">
        <w:rPr>
          <w:rFonts w:ascii="Maiandra GD" w:hAnsi="Maiandra GD" w:cs="Arial"/>
          <w:b/>
          <w:sz w:val="44"/>
        </w:rPr>
        <w:t>SAG-SENASA</w:t>
      </w:r>
      <w:r>
        <w:rPr>
          <w:rFonts w:ascii="Maiandra GD" w:hAnsi="Maiandra GD"/>
          <w:b/>
          <w:bCs/>
          <w:sz w:val="44"/>
          <w:szCs w:val="44"/>
        </w:rPr>
        <w:t>)</w:t>
      </w:r>
    </w:p>
    <w:p w14:paraId="1CA541C6" w14:textId="77777777" w:rsidR="00540397" w:rsidRDefault="00540397">
      <w:pPr>
        <w:rPr>
          <w:rFonts w:ascii="Arial" w:hAnsi="Arial" w:cs="Arial"/>
        </w:rPr>
      </w:pPr>
    </w:p>
    <w:p w14:paraId="320F6AE0" w14:textId="601A2A05" w:rsidR="007B1D38" w:rsidRDefault="007B1D38">
      <w:pPr>
        <w:rPr>
          <w:rFonts w:ascii="Arial" w:hAnsi="Arial" w:cs="Arial"/>
        </w:rPr>
      </w:pPr>
    </w:p>
    <w:p w14:paraId="435A7C4E" w14:textId="42572E3F" w:rsidR="00540397" w:rsidRDefault="00540397">
      <w:pPr>
        <w:rPr>
          <w:rFonts w:ascii="Arial" w:hAnsi="Arial" w:cs="Arial"/>
        </w:rPr>
      </w:pPr>
    </w:p>
    <w:p w14:paraId="015F8CF7" w14:textId="53E23632" w:rsidR="00540397" w:rsidRDefault="00540397">
      <w:pPr>
        <w:rPr>
          <w:rFonts w:ascii="Arial" w:hAnsi="Arial" w:cs="Arial"/>
        </w:rPr>
      </w:pPr>
    </w:p>
    <w:p w14:paraId="7DE55DC4" w14:textId="12FCEA77" w:rsidR="001340F8" w:rsidRDefault="001340F8">
      <w:pPr>
        <w:rPr>
          <w:rFonts w:ascii="Arial" w:hAnsi="Arial" w:cs="Arial"/>
          <w:i/>
          <w:color w:val="44546A" w:themeColor="text2"/>
        </w:rPr>
      </w:pPr>
    </w:p>
    <w:p w14:paraId="0AE172F7" w14:textId="32C0A42B" w:rsidR="001340F8" w:rsidRDefault="001340F8">
      <w:pPr>
        <w:rPr>
          <w:rFonts w:ascii="Arial" w:hAnsi="Arial" w:cs="Arial"/>
          <w:i/>
          <w:color w:val="44546A" w:themeColor="text2"/>
        </w:rPr>
      </w:pPr>
    </w:p>
    <w:p w14:paraId="312EE678" w14:textId="2845F601" w:rsidR="001340F8" w:rsidRDefault="00C74CED">
      <w:pPr>
        <w:rPr>
          <w:rFonts w:ascii="Arial" w:hAnsi="Arial" w:cs="Arial"/>
          <w:i/>
          <w:color w:val="44546A" w:themeColor="text2"/>
        </w:rPr>
      </w:pPr>
      <w:r>
        <w:rPr>
          <w:noProof/>
          <w:lang w:val="es-HN" w:eastAsia="es-HN"/>
        </w:rPr>
        <w:drawing>
          <wp:anchor distT="0" distB="0" distL="114300" distR="114300" simplePos="0" relativeHeight="251748352" behindDoc="1" locked="0" layoutInCell="1" allowOverlap="1" wp14:anchorId="79480176" wp14:editId="5DA40E14">
            <wp:simplePos x="0" y="0"/>
            <wp:positionH relativeFrom="page">
              <wp:posOffset>-44970</wp:posOffset>
            </wp:positionH>
            <wp:positionV relativeFrom="paragraph">
              <wp:posOffset>376170</wp:posOffset>
            </wp:positionV>
            <wp:extent cx="7753350" cy="1657350"/>
            <wp:effectExtent l="0" t="0" r="0" b="0"/>
            <wp:wrapNone/>
            <wp:docPr id="13" name="Imagen 13" descr="C:\Users\rizaguirre\Downloads\Invitación cena de fin de año elegante beige y dor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izaguirre\Downloads\Invitación cena de fin de año elegante beige y dorado.png"/>
                    <pic:cNvPicPr>
                      <a:picLocks noChangeAspect="1" noChangeArrowheads="1"/>
                    </pic:cNvPicPr>
                  </pic:nvPicPr>
                  <pic:blipFill rotWithShape="1">
                    <a:blip r:embed="rId8"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t="80707"/>
                    <a:stretch/>
                  </pic:blipFill>
                  <pic:spPr bwMode="auto">
                    <a:xfrm>
                      <a:off x="0" y="0"/>
                      <a:ext cx="7753350" cy="1657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E0034C" w14:textId="6609E4AC" w:rsidR="007B1D38" w:rsidRDefault="007B1D38">
      <w:pPr>
        <w:rPr>
          <w:rFonts w:ascii="Arial" w:hAnsi="Arial" w:cs="Arial"/>
          <w:i/>
          <w:color w:val="44546A" w:themeColor="text2"/>
        </w:rPr>
      </w:pPr>
    </w:p>
    <w:p w14:paraId="0A477522" w14:textId="49D5EF5B" w:rsidR="00C74CED" w:rsidRDefault="008774B3" w:rsidP="008774B3">
      <w:r>
        <w:br w:type="page"/>
      </w:r>
    </w:p>
    <w:p w14:paraId="0864674F" w14:textId="7F72B50E" w:rsidR="00C74CED" w:rsidRDefault="00C74CED">
      <w:r>
        <w:lastRenderedPageBreak/>
        <w:t xml:space="preserve">Índice </w:t>
      </w:r>
    </w:p>
    <w:sdt>
      <w:sdtPr>
        <w:rPr>
          <w:rFonts w:asciiTheme="minorHAnsi" w:eastAsiaTheme="minorHAnsi" w:hAnsiTheme="minorHAnsi" w:cstheme="minorBidi"/>
          <w:color w:val="auto"/>
          <w:sz w:val="22"/>
          <w:szCs w:val="22"/>
          <w:lang w:val="es-ES" w:eastAsia="en-US"/>
        </w:rPr>
        <w:id w:val="-316339825"/>
        <w:docPartObj>
          <w:docPartGallery w:val="Table of Contents"/>
          <w:docPartUnique/>
        </w:docPartObj>
      </w:sdtPr>
      <w:sdtEndPr>
        <w:rPr>
          <w:b/>
          <w:bCs/>
        </w:rPr>
      </w:sdtEndPr>
      <w:sdtContent>
        <w:p w14:paraId="6E2A4510" w14:textId="12FC68D8" w:rsidR="00C74CED" w:rsidRDefault="00C74CED">
          <w:pPr>
            <w:pStyle w:val="TtuloTDC"/>
          </w:pPr>
          <w:r>
            <w:rPr>
              <w:lang w:val="es-ES"/>
            </w:rPr>
            <w:t>Contenido</w:t>
          </w:r>
        </w:p>
        <w:p w14:paraId="5D04CD0F" w14:textId="2E73207C" w:rsidR="00A05122" w:rsidRDefault="00C74CED">
          <w:pPr>
            <w:pStyle w:val="TDC1"/>
            <w:rPr>
              <w:rFonts w:asciiTheme="minorHAnsi" w:eastAsiaTheme="minorEastAsia" w:hAnsiTheme="minorHAnsi" w:cstheme="minorBidi"/>
              <w:b w:val="0"/>
              <w:kern w:val="2"/>
              <w:sz w:val="24"/>
              <w:szCs w:val="24"/>
              <w:lang w:val="en-US"/>
              <w14:ligatures w14:val="standardContextual"/>
            </w:rPr>
          </w:pPr>
          <w:r>
            <w:fldChar w:fldCharType="begin"/>
          </w:r>
          <w:r>
            <w:instrText xml:space="preserve"> TOC \o "1-3" \h \z \u </w:instrText>
          </w:r>
          <w:r>
            <w:fldChar w:fldCharType="separate"/>
          </w:r>
          <w:hyperlink w:anchor="_Toc241106972" w:history="1">
            <w:r w:rsidR="00A05122" w:rsidRPr="00E47664">
              <w:rPr>
                <w:rStyle w:val="Hipervnculo"/>
              </w:rPr>
              <w:t>1. Iniciar sesión</w:t>
            </w:r>
            <w:r w:rsidR="00A05122">
              <w:rPr>
                <w:webHidden/>
              </w:rPr>
              <w:tab/>
            </w:r>
            <w:r w:rsidR="00A05122">
              <w:rPr>
                <w:webHidden/>
              </w:rPr>
              <w:fldChar w:fldCharType="begin"/>
            </w:r>
            <w:r w:rsidR="00A05122">
              <w:rPr>
                <w:webHidden/>
              </w:rPr>
              <w:instrText xml:space="preserve"> PAGEREF _Toc241106972 \h </w:instrText>
            </w:r>
            <w:r w:rsidR="00A05122">
              <w:rPr>
                <w:webHidden/>
              </w:rPr>
            </w:r>
            <w:r w:rsidR="00A05122">
              <w:rPr>
                <w:webHidden/>
              </w:rPr>
              <w:fldChar w:fldCharType="separate"/>
            </w:r>
            <w:r w:rsidR="00A05122">
              <w:rPr>
                <w:webHidden/>
              </w:rPr>
              <w:t>3</w:t>
            </w:r>
            <w:r w:rsidR="00A05122">
              <w:rPr>
                <w:webHidden/>
              </w:rPr>
              <w:fldChar w:fldCharType="end"/>
            </w:r>
          </w:hyperlink>
        </w:p>
        <w:p w14:paraId="1C3BAF4A" w14:textId="752320F5" w:rsidR="00A05122" w:rsidRDefault="00A05122">
          <w:pPr>
            <w:pStyle w:val="TDC1"/>
            <w:rPr>
              <w:rFonts w:asciiTheme="minorHAnsi" w:eastAsiaTheme="minorEastAsia" w:hAnsiTheme="minorHAnsi" w:cstheme="minorBidi"/>
              <w:b w:val="0"/>
              <w:kern w:val="2"/>
              <w:sz w:val="24"/>
              <w:szCs w:val="24"/>
              <w:lang w:val="en-US"/>
              <w14:ligatures w14:val="standardContextual"/>
            </w:rPr>
          </w:pPr>
          <w:hyperlink w:anchor="_Toc241106973" w:history="1">
            <w:r w:rsidRPr="00E47664">
              <w:rPr>
                <w:rStyle w:val="Hipervnculo"/>
              </w:rPr>
              <w:t>2. Pantalla principal</w:t>
            </w:r>
            <w:r>
              <w:rPr>
                <w:webHidden/>
              </w:rPr>
              <w:tab/>
            </w:r>
            <w:r>
              <w:rPr>
                <w:webHidden/>
              </w:rPr>
              <w:fldChar w:fldCharType="begin"/>
            </w:r>
            <w:r>
              <w:rPr>
                <w:webHidden/>
              </w:rPr>
              <w:instrText xml:space="preserve"> PAGEREF _Toc241106973 \h </w:instrText>
            </w:r>
            <w:r>
              <w:rPr>
                <w:webHidden/>
              </w:rPr>
            </w:r>
            <w:r>
              <w:rPr>
                <w:webHidden/>
              </w:rPr>
              <w:fldChar w:fldCharType="separate"/>
            </w:r>
            <w:r>
              <w:rPr>
                <w:webHidden/>
              </w:rPr>
              <w:t>3</w:t>
            </w:r>
            <w:r>
              <w:rPr>
                <w:webHidden/>
              </w:rPr>
              <w:fldChar w:fldCharType="end"/>
            </w:r>
          </w:hyperlink>
        </w:p>
        <w:p w14:paraId="38C06082" w14:textId="20636D64" w:rsidR="00A05122" w:rsidRDefault="00A05122">
          <w:pPr>
            <w:pStyle w:val="TDC1"/>
            <w:rPr>
              <w:rFonts w:asciiTheme="minorHAnsi" w:eastAsiaTheme="minorEastAsia" w:hAnsiTheme="minorHAnsi" w:cstheme="minorBidi"/>
              <w:b w:val="0"/>
              <w:kern w:val="2"/>
              <w:sz w:val="24"/>
              <w:szCs w:val="24"/>
              <w:lang w:val="en-US"/>
              <w14:ligatures w14:val="standardContextual"/>
            </w:rPr>
          </w:pPr>
          <w:hyperlink w:anchor="_Toc241106974" w:history="1">
            <w:r w:rsidRPr="00E47664">
              <w:rPr>
                <w:rStyle w:val="Hipervnculo"/>
              </w:rPr>
              <w:t>3. Crear y gestionar solicitudes</w:t>
            </w:r>
            <w:r>
              <w:rPr>
                <w:webHidden/>
              </w:rPr>
              <w:tab/>
            </w:r>
            <w:r>
              <w:rPr>
                <w:webHidden/>
              </w:rPr>
              <w:fldChar w:fldCharType="begin"/>
            </w:r>
            <w:r>
              <w:rPr>
                <w:webHidden/>
              </w:rPr>
              <w:instrText xml:space="preserve"> PAGEREF _Toc241106974 \h </w:instrText>
            </w:r>
            <w:r>
              <w:rPr>
                <w:webHidden/>
              </w:rPr>
            </w:r>
            <w:r>
              <w:rPr>
                <w:webHidden/>
              </w:rPr>
              <w:fldChar w:fldCharType="separate"/>
            </w:r>
            <w:r>
              <w:rPr>
                <w:webHidden/>
              </w:rPr>
              <w:t>4</w:t>
            </w:r>
            <w:r>
              <w:rPr>
                <w:webHidden/>
              </w:rPr>
              <w:fldChar w:fldCharType="end"/>
            </w:r>
          </w:hyperlink>
        </w:p>
        <w:p w14:paraId="47431EA9" w14:textId="3B1C5D38" w:rsidR="00A05122" w:rsidRDefault="00A05122">
          <w:pPr>
            <w:pStyle w:val="TDC2"/>
            <w:tabs>
              <w:tab w:val="right" w:leader="dot" w:pos="8494"/>
            </w:tabs>
            <w:rPr>
              <w:rFonts w:eastAsiaTheme="minorEastAsia"/>
              <w:noProof/>
              <w:kern w:val="2"/>
              <w:sz w:val="24"/>
              <w:szCs w:val="24"/>
              <w:lang w:val="en-US"/>
              <w14:ligatures w14:val="standardContextual"/>
            </w:rPr>
          </w:pPr>
          <w:hyperlink w:anchor="_Toc241106975" w:history="1">
            <w:r w:rsidRPr="00E47664">
              <w:rPr>
                <w:rStyle w:val="Hipervnculo"/>
                <w:rFonts w:ascii="Arial" w:hAnsi="Arial" w:cs="Arial"/>
                <w:noProof/>
              </w:rPr>
              <w:t>3.1 Ver el listado de solicitudes</w:t>
            </w:r>
            <w:r>
              <w:rPr>
                <w:noProof/>
                <w:webHidden/>
              </w:rPr>
              <w:tab/>
            </w:r>
            <w:r>
              <w:rPr>
                <w:noProof/>
                <w:webHidden/>
              </w:rPr>
              <w:fldChar w:fldCharType="begin"/>
            </w:r>
            <w:r>
              <w:rPr>
                <w:noProof/>
                <w:webHidden/>
              </w:rPr>
              <w:instrText xml:space="preserve"> PAGEREF _Toc241106975 \h </w:instrText>
            </w:r>
            <w:r>
              <w:rPr>
                <w:noProof/>
                <w:webHidden/>
              </w:rPr>
            </w:r>
            <w:r>
              <w:rPr>
                <w:noProof/>
                <w:webHidden/>
              </w:rPr>
              <w:fldChar w:fldCharType="separate"/>
            </w:r>
            <w:r>
              <w:rPr>
                <w:noProof/>
                <w:webHidden/>
              </w:rPr>
              <w:t>4</w:t>
            </w:r>
            <w:r>
              <w:rPr>
                <w:noProof/>
                <w:webHidden/>
              </w:rPr>
              <w:fldChar w:fldCharType="end"/>
            </w:r>
          </w:hyperlink>
        </w:p>
        <w:p w14:paraId="74FC2583" w14:textId="57C7B268" w:rsidR="00A05122" w:rsidRDefault="00A05122">
          <w:pPr>
            <w:pStyle w:val="TDC2"/>
            <w:tabs>
              <w:tab w:val="right" w:leader="dot" w:pos="8494"/>
            </w:tabs>
            <w:rPr>
              <w:rFonts w:eastAsiaTheme="minorEastAsia"/>
              <w:noProof/>
              <w:kern w:val="2"/>
              <w:sz w:val="24"/>
              <w:szCs w:val="24"/>
              <w:lang w:val="en-US"/>
              <w14:ligatures w14:val="standardContextual"/>
            </w:rPr>
          </w:pPr>
          <w:hyperlink w:anchor="_Toc241106976" w:history="1">
            <w:r w:rsidRPr="00E47664">
              <w:rPr>
                <w:rStyle w:val="Hipervnculo"/>
                <w:rFonts w:ascii="Arial" w:hAnsi="Arial" w:cs="Arial"/>
                <w:noProof/>
              </w:rPr>
              <w:t>3.2 Crear una solicitud nueva</w:t>
            </w:r>
            <w:r>
              <w:rPr>
                <w:noProof/>
                <w:webHidden/>
              </w:rPr>
              <w:tab/>
            </w:r>
            <w:r>
              <w:rPr>
                <w:noProof/>
                <w:webHidden/>
              </w:rPr>
              <w:fldChar w:fldCharType="begin"/>
            </w:r>
            <w:r>
              <w:rPr>
                <w:noProof/>
                <w:webHidden/>
              </w:rPr>
              <w:instrText xml:space="preserve"> PAGEREF _Toc241106976 \h </w:instrText>
            </w:r>
            <w:r>
              <w:rPr>
                <w:noProof/>
                <w:webHidden/>
              </w:rPr>
            </w:r>
            <w:r>
              <w:rPr>
                <w:noProof/>
                <w:webHidden/>
              </w:rPr>
              <w:fldChar w:fldCharType="separate"/>
            </w:r>
            <w:r>
              <w:rPr>
                <w:noProof/>
                <w:webHidden/>
              </w:rPr>
              <w:t>4</w:t>
            </w:r>
            <w:r>
              <w:rPr>
                <w:noProof/>
                <w:webHidden/>
              </w:rPr>
              <w:fldChar w:fldCharType="end"/>
            </w:r>
          </w:hyperlink>
        </w:p>
        <w:p w14:paraId="083816EB" w14:textId="56ABC8F9" w:rsidR="00A05122" w:rsidRDefault="00A05122">
          <w:pPr>
            <w:pStyle w:val="TDC2"/>
            <w:tabs>
              <w:tab w:val="right" w:leader="dot" w:pos="8494"/>
            </w:tabs>
            <w:rPr>
              <w:rFonts w:eastAsiaTheme="minorEastAsia"/>
              <w:noProof/>
              <w:kern w:val="2"/>
              <w:sz w:val="24"/>
              <w:szCs w:val="24"/>
              <w:lang w:val="en-US"/>
              <w14:ligatures w14:val="standardContextual"/>
            </w:rPr>
          </w:pPr>
          <w:hyperlink w:anchor="_Toc241106977" w:history="1">
            <w:r w:rsidRPr="00E47664">
              <w:rPr>
                <w:rStyle w:val="Hipervnculo"/>
                <w:rFonts w:ascii="Arial" w:hAnsi="Arial" w:cs="Arial"/>
                <w:noProof/>
              </w:rPr>
              <w:t>3.2.1 Operaciones específicas y uso de anexos</w:t>
            </w:r>
            <w:r>
              <w:rPr>
                <w:noProof/>
                <w:webHidden/>
              </w:rPr>
              <w:tab/>
            </w:r>
            <w:r>
              <w:rPr>
                <w:noProof/>
                <w:webHidden/>
              </w:rPr>
              <w:fldChar w:fldCharType="begin"/>
            </w:r>
            <w:r>
              <w:rPr>
                <w:noProof/>
                <w:webHidden/>
              </w:rPr>
              <w:instrText xml:space="preserve"> PAGEREF _Toc241106977 \h </w:instrText>
            </w:r>
            <w:r>
              <w:rPr>
                <w:noProof/>
                <w:webHidden/>
              </w:rPr>
            </w:r>
            <w:r>
              <w:rPr>
                <w:noProof/>
                <w:webHidden/>
              </w:rPr>
              <w:fldChar w:fldCharType="separate"/>
            </w:r>
            <w:r>
              <w:rPr>
                <w:noProof/>
                <w:webHidden/>
              </w:rPr>
              <w:t>6</w:t>
            </w:r>
            <w:r>
              <w:rPr>
                <w:noProof/>
                <w:webHidden/>
              </w:rPr>
              <w:fldChar w:fldCharType="end"/>
            </w:r>
          </w:hyperlink>
        </w:p>
        <w:p w14:paraId="6AD3E074" w14:textId="08E13F15" w:rsidR="00A05122" w:rsidRDefault="00A05122">
          <w:pPr>
            <w:pStyle w:val="TDC2"/>
            <w:tabs>
              <w:tab w:val="right" w:leader="dot" w:pos="8494"/>
            </w:tabs>
            <w:rPr>
              <w:rFonts w:eastAsiaTheme="minorEastAsia"/>
              <w:noProof/>
              <w:kern w:val="2"/>
              <w:sz w:val="24"/>
              <w:szCs w:val="24"/>
              <w:lang w:val="en-US"/>
              <w14:ligatures w14:val="standardContextual"/>
            </w:rPr>
          </w:pPr>
          <w:hyperlink w:anchor="_Toc241106978" w:history="1">
            <w:r w:rsidRPr="00E47664">
              <w:rPr>
                <w:rStyle w:val="Hipervnculo"/>
                <w:rFonts w:ascii="Arial" w:hAnsi="Arial" w:cs="Arial"/>
                <w:noProof/>
              </w:rPr>
              <w:t>3.3 Recepcionar una solicitud</w:t>
            </w:r>
            <w:r>
              <w:rPr>
                <w:noProof/>
                <w:webHidden/>
              </w:rPr>
              <w:tab/>
            </w:r>
            <w:r>
              <w:rPr>
                <w:noProof/>
                <w:webHidden/>
              </w:rPr>
              <w:fldChar w:fldCharType="begin"/>
            </w:r>
            <w:r>
              <w:rPr>
                <w:noProof/>
                <w:webHidden/>
              </w:rPr>
              <w:instrText xml:space="preserve"> PAGEREF _Toc241106978 \h </w:instrText>
            </w:r>
            <w:r>
              <w:rPr>
                <w:noProof/>
                <w:webHidden/>
              </w:rPr>
            </w:r>
            <w:r>
              <w:rPr>
                <w:noProof/>
                <w:webHidden/>
              </w:rPr>
              <w:fldChar w:fldCharType="separate"/>
            </w:r>
            <w:r>
              <w:rPr>
                <w:noProof/>
                <w:webHidden/>
              </w:rPr>
              <w:t>6</w:t>
            </w:r>
            <w:r>
              <w:rPr>
                <w:noProof/>
                <w:webHidden/>
              </w:rPr>
              <w:fldChar w:fldCharType="end"/>
            </w:r>
          </w:hyperlink>
        </w:p>
        <w:p w14:paraId="5D56ACFD" w14:textId="10C7B994" w:rsidR="00A05122" w:rsidRDefault="00A05122">
          <w:pPr>
            <w:pStyle w:val="TDC2"/>
            <w:tabs>
              <w:tab w:val="right" w:leader="dot" w:pos="8494"/>
            </w:tabs>
            <w:rPr>
              <w:rFonts w:eastAsiaTheme="minorEastAsia"/>
              <w:noProof/>
              <w:kern w:val="2"/>
              <w:sz w:val="24"/>
              <w:szCs w:val="24"/>
              <w:lang w:val="en-US"/>
              <w14:ligatures w14:val="standardContextual"/>
            </w:rPr>
          </w:pPr>
          <w:hyperlink w:anchor="_Toc241106979" w:history="1">
            <w:r w:rsidRPr="00E47664">
              <w:rPr>
                <w:rStyle w:val="Hipervnculo"/>
                <w:rFonts w:ascii="Arial" w:hAnsi="Arial" w:cs="Arial"/>
                <w:noProof/>
              </w:rPr>
              <w:t>3.4 Asignar al Oficial de Cuarentena Agropecuaria</w:t>
            </w:r>
            <w:r>
              <w:rPr>
                <w:noProof/>
                <w:webHidden/>
              </w:rPr>
              <w:tab/>
            </w:r>
            <w:r>
              <w:rPr>
                <w:noProof/>
                <w:webHidden/>
              </w:rPr>
              <w:fldChar w:fldCharType="begin"/>
            </w:r>
            <w:r>
              <w:rPr>
                <w:noProof/>
                <w:webHidden/>
              </w:rPr>
              <w:instrText xml:space="preserve"> PAGEREF _Toc241106979 \h </w:instrText>
            </w:r>
            <w:r>
              <w:rPr>
                <w:noProof/>
                <w:webHidden/>
              </w:rPr>
            </w:r>
            <w:r>
              <w:rPr>
                <w:noProof/>
                <w:webHidden/>
              </w:rPr>
              <w:fldChar w:fldCharType="separate"/>
            </w:r>
            <w:r>
              <w:rPr>
                <w:noProof/>
                <w:webHidden/>
              </w:rPr>
              <w:t>6</w:t>
            </w:r>
            <w:r>
              <w:rPr>
                <w:noProof/>
                <w:webHidden/>
              </w:rPr>
              <w:fldChar w:fldCharType="end"/>
            </w:r>
          </w:hyperlink>
        </w:p>
        <w:p w14:paraId="613740A6" w14:textId="4A428911" w:rsidR="00A05122" w:rsidRDefault="00A05122">
          <w:pPr>
            <w:pStyle w:val="TDC2"/>
            <w:tabs>
              <w:tab w:val="right" w:leader="dot" w:pos="8494"/>
            </w:tabs>
            <w:rPr>
              <w:rFonts w:eastAsiaTheme="minorEastAsia"/>
              <w:noProof/>
              <w:kern w:val="2"/>
              <w:sz w:val="24"/>
              <w:szCs w:val="24"/>
              <w:lang w:val="en-US"/>
              <w14:ligatures w14:val="standardContextual"/>
            </w:rPr>
          </w:pPr>
          <w:hyperlink w:anchor="_Toc241106980" w:history="1">
            <w:r w:rsidRPr="00E47664">
              <w:rPr>
                <w:rStyle w:val="Hipervnculo"/>
                <w:rFonts w:ascii="Arial" w:hAnsi="Arial" w:cs="Arial"/>
                <w:noProof/>
              </w:rPr>
              <w:t>3.5 Revisión Documental</w:t>
            </w:r>
            <w:r>
              <w:rPr>
                <w:noProof/>
                <w:webHidden/>
              </w:rPr>
              <w:tab/>
            </w:r>
            <w:r>
              <w:rPr>
                <w:noProof/>
                <w:webHidden/>
              </w:rPr>
              <w:fldChar w:fldCharType="begin"/>
            </w:r>
            <w:r>
              <w:rPr>
                <w:noProof/>
                <w:webHidden/>
              </w:rPr>
              <w:instrText xml:space="preserve"> PAGEREF _Toc241106980 \h </w:instrText>
            </w:r>
            <w:r>
              <w:rPr>
                <w:noProof/>
                <w:webHidden/>
              </w:rPr>
            </w:r>
            <w:r>
              <w:rPr>
                <w:noProof/>
                <w:webHidden/>
              </w:rPr>
              <w:fldChar w:fldCharType="separate"/>
            </w:r>
            <w:r>
              <w:rPr>
                <w:noProof/>
                <w:webHidden/>
              </w:rPr>
              <w:t>6</w:t>
            </w:r>
            <w:r>
              <w:rPr>
                <w:noProof/>
                <w:webHidden/>
              </w:rPr>
              <w:fldChar w:fldCharType="end"/>
            </w:r>
          </w:hyperlink>
        </w:p>
        <w:p w14:paraId="1FB7F8DF" w14:textId="5F23137E" w:rsidR="00A05122" w:rsidRDefault="00A05122">
          <w:pPr>
            <w:pStyle w:val="TDC2"/>
            <w:tabs>
              <w:tab w:val="right" w:leader="dot" w:pos="8494"/>
            </w:tabs>
            <w:rPr>
              <w:rFonts w:eastAsiaTheme="minorEastAsia"/>
              <w:noProof/>
              <w:kern w:val="2"/>
              <w:sz w:val="24"/>
              <w:szCs w:val="24"/>
              <w:lang w:val="en-US"/>
              <w14:ligatures w14:val="standardContextual"/>
            </w:rPr>
          </w:pPr>
          <w:hyperlink w:anchor="_Toc241106981" w:history="1">
            <w:r w:rsidRPr="00E47664">
              <w:rPr>
                <w:rStyle w:val="Hipervnculo"/>
                <w:rFonts w:ascii="Arial" w:hAnsi="Arial" w:cs="Arial"/>
                <w:noProof/>
              </w:rPr>
              <w:t>3.6 Inspección Basada en Riesgo (IBR)</w:t>
            </w:r>
            <w:r>
              <w:rPr>
                <w:noProof/>
                <w:webHidden/>
              </w:rPr>
              <w:tab/>
            </w:r>
            <w:r>
              <w:rPr>
                <w:noProof/>
                <w:webHidden/>
              </w:rPr>
              <w:fldChar w:fldCharType="begin"/>
            </w:r>
            <w:r>
              <w:rPr>
                <w:noProof/>
                <w:webHidden/>
              </w:rPr>
              <w:instrText xml:space="preserve"> PAGEREF _Toc241106981 \h </w:instrText>
            </w:r>
            <w:r>
              <w:rPr>
                <w:noProof/>
                <w:webHidden/>
              </w:rPr>
            </w:r>
            <w:r>
              <w:rPr>
                <w:noProof/>
                <w:webHidden/>
              </w:rPr>
              <w:fldChar w:fldCharType="separate"/>
            </w:r>
            <w:r>
              <w:rPr>
                <w:noProof/>
                <w:webHidden/>
              </w:rPr>
              <w:t>7</w:t>
            </w:r>
            <w:r>
              <w:rPr>
                <w:noProof/>
                <w:webHidden/>
              </w:rPr>
              <w:fldChar w:fldCharType="end"/>
            </w:r>
          </w:hyperlink>
        </w:p>
        <w:p w14:paraId="6FD3514F" w14:textId="7117E608" w:rsidR="00A05122" w:rsidRDefault="00A05122">
          <w:pPr>
            <w:pStyle w:val="TDC2"/>
            <w:tabs>
              <w:tab w:val="right" w:leader="dot" w:pos="8494"/>
            </w:tabs>
            <w:rPr>
              <w:rFonts w:eastAsiaTheme="minorEastAsia"/>
              <w:noProof/>
              <w:kern w:val="2"/>
              <w:sz w:val="24"/>
              <w:szCs w:val="24"/>
              <w:lang w:val="en-US"/>
              <w14:ligatures w14:val="standardContextual"/>
            </w:rPr>
          </w:pPr>
          <w:hyperlink w:anchor="_Toc241106982" w:history="1">
            <w:r w:rsidRPr="00E47664">
              <w:rPr>
                <w:rStyle w:val="Hipervnculo"/>
                <w:rFonts w:ascii="Arial" w:hAnsi="Arial" w:cs="Arial"/>
                <w:noProof/>
              </w:rPr>
              <w:t>3.7 Inspección física</w:t>
            </w:r>
            <w:r>
              <w:rPr>
                <w:noProof/>
                <w:webHidden/>
              </w:rPr>
              <w:tab/>
            </w:r>
            <w:r>
              <w:rPr>
                <w:noProof/>
                <w:webHidden/>
              </w:rPr>
              <w:fldChar w:fldCharType="begin"/>
            </w:r>
            <w:r>
              <w:rPr>
                <w:noProof/>
                <w:webHidden/>
              </w:rPr>
              <w:instrText xml:space="preserve"> PAGEREF _Toc241106982 \h </w:instrText>
            </w:r>
            <w:r>
              <w:rPr>
                <w:noProof/>
                <w:webHidden/>
              </w:rPr>
            </w:r>
            <w:r>
              <w:rPr>
                <w:noProof/>
                <w:webHidden/>
              </w:rPr>
              <w:fldChar w:fldCharType="separate"/>
            </w:r>
            <w:r>
              <w:rPr>
                <w:noProof/>
                <w:webHidden/>
              </w:rPr>
              <w:t>9</w:t>
            </w:r>
            <w:r>
              <w:rPr>
                <w:noProof/>
                <w:webHidden/>
              </w:rPr>
              <w:fldChar w:fldCharType="end"/>
            </w:r>
          </w:hyperlink>
        </w:p>
        <w:p w14:paraId="18E33CC9" w14:textId="1243C49E" w:rsidR="00A05122" w:rsidRDefault="00A05122">
          <w:pPr>
            <w:pStyle w:val="TDC2"/>
            <w:tabs>
              <w:tab w:val="right" w:leader="dot" w:pos="8494"/>
            </w:tabs>
            <w:rPr>
              <w:rFonts w:eastAsiaTheme="minorEastAsia"/>
              <w:noProof/>
              <w:kern w:val="2"/>
              <w:sz w:val="24"/>
              <w:szCs w:val="24"/>
              <w:lang w:val="en-US"/>
              <w14:ligatures w14:val="standardContextual"/>
            </w:rPr>
          </w:pPr>
          <w:hyperlink w:anchor="_Toc241106983" w:history="1">
            <w:r w:rsidRPr="00E47664">
              <w:rPr>
                <w:rStyle w:val="Hipervnculo"/>
                <w:rFonts w:ascii="Arial" w:hAnsi="Arial" w:cs="Arial"/>
                <w:noProof/>
              </w:rPr>
              <w:t>3.8 Nacionalización directa (atajo)</w:t>
            </w:r>
            <w:r>
              <w:rPr>
                <w:noProof/>
                <w:webHidden/>
              </w:rPr>
              <w:tab/>
            </w:r>
            <w:r>
              <w:rPr>
                <w:noProof/>
                <w:webHidden/>
              </w:rPr>
              <w:fldChar w:fldCharType="begin"/>
            </w:r>
            <w:r>
              <w:rPr>
                <w:noProof/>
                <w:webHidden/>
              </w:rPr>
              <w:instrText xml:space="preserve"> PAGEREF _Toc241106983 \h </w:instrText>
            </w:r>
            <w:r>
              <w:rPr>
                <w:noProof/>
                <w:webHidden/>
              </w:rPr>
            </w:r>
            <w:r>
              <w:rPr>
                <w:noProof/>
                <w:webHidden/>
              </w:rPr>
              <w:fldChar w:fldCharType="separate"/>
            </w:r>
            <w:r>
              <w:rPr>
                <w:noProof/>
                <w:webHidden/>
              </w:rPr>
              <w:t>10</w:t>
            </w:r>
            <w:r>
              <w:rPr>
                <w:noProof/>
                <w:webHidden/>
              </w:rPr>
              <w:fldChar w:fldCharType="end"/>
            </w:r>
          </w:hyperlink>
        </w:p>
        <w:p w14:paraId="609FB2E0" w14:textId="7782D312" w:rsidR="00A05122" w:rsidRDefault="00A05122">
          <w:pPr>
            <w:pStyle w:val="TDC1"/>
            <w:rPr>
              <w:rFonts w:asciiTheme="minorHAnsi" w:eastAsiaTheme="minorEastAsia" w:hAnsiTheme="minorHAnsi" w:cstheme="minorBidi"/>
              <w:b w:val="0"/>
              <w:kern w:val="2"/>
              <w:sz w:val="24"/>
              <w:szCs w:val="24"/>
              <w:lang w:val="en-US"/>
              <w14:ligatures w14:val="standardContextual"/>
            </w:rPr>
          </w:pPr>
          <w:hyperlink w:anchor="_Toc241106984" w:history="1">
            <w:r w:rsidRPr="00E47664">
              <w:rPr>
                <w:rStyle w:val="Hipervnculo"/>
              </w:rPr>
              <w:t>4. Configurar el sistema (Parametrización)</w:t>
            </w:r>
            <w:r>
              <w:rPr>
                <w:webHidden/>
              </w:rPr>
              <w:tab/>
            </w:r>
            <w:r>
              <w:rPr>
                <w:webHidden/>
              </w:rPr>
              <w:fldChar w:fldCharType="begin"/>
            </w:r>
            <w:r>
              <w:rPr>
                <w:webHidden/>
              </w:rPr>
              <w:instrText xml:space="preserve"> PAGEREF _Toc241106984 \h </w:instrText>
            </w:r>
            <w:r>
              <w:rPr>
                <w:webHidden/>
              </w:rPr>
            </w:r>
            <w:r>
              <w:rPr>
                <w:webHidden/>
              </w:rPr>
              <w:fldChar w:fldCharType="separate"/>
            </w:r>
            <w:r>
              <w:rPr>
                <w:webHidden/>
              </w:rPr>
              <w:t>10</w:t>
            </w:r>
            <w:r>
              <w:rPr>
                <w:webHidden/>
              </w:rPr>
              <w:fldChar w:fldCharType="end"/>
            </w:r>
          </w:hyperlink>
        </w:p>
        <w:p w14:paraId="699E1CA1" w14:textId="1CA8011F" w:rsidR="00A05122" w:rsidRDefault="00A05122">
          <w:pPr>
            <w:pStyle w:val="TDC2"/>
            <w:tabs>
              <w:tab w:val="right" w:leader="dot" w:pos="8494"/>
            </w:tabs>
            <w:rPr>
              <w:rFonts w:eastAsiaTheme="minorEastAsia"/>
              <w:noProof/>
              <w:kern w:val="2"/>
              <w:sz w:val="24"/>
              <w:szCs w:val="24"/>
              <w:lang w:val="en-US"/>
              <w14:ligatures w14:val="standardContextual"/>
            </w:rPr>
          </w:pPr>
          <w:hyperlink w:anchor="_Toc241106985" w:history="1">
            <w:r w:rsidRPr="00E47664">
              <w:rPr>
                <w:rStyle w:val="Hipervnculo"/>
                <w:rFonts w:ascii="Arial" w:hAnsi="Arial" w:cs="Arial"/>
                <w:noProof/>
              </w:rPr>
              <w:t>4.1 Formularios de Solicitud</w:t>
            </w:r>
            <w:r>
              <w:rPr>
                <w:noProof/>
                <w:webHidden/>
              </w:rPr>
              <w:tab/>
            </w:r>
            <w:r>
              <w:rPr>
                <w:noProof/>
                <w:webHidden/>
              </w:rPr>
              <w:fldChar w:fldCharType="begin"/>
            </w:r>
            <w:r>
              <w:rPr>
                <w:noProof/>
                <w:webHidden/>
              </w:rPr>
              <w:instrText xml:space="preserve"> PAGEREF _Toc241106985 \h </w:instrText>
            </w:r>
            <w:r>
              <w:rPr>
                <w:noProof/>
                <w:webHidden/>
              </w:rPr>
            </w:r>
            <w:r>
              <w:rPr>
                <w:noProof/>
                <w:webHidden/>
              </w:rPr>
              <w:fldChar w:fldCharType="separate"/>
            </w:r>
            <w:r>
              <w:rPr>
                <w:noProof/>
                <w:webHidden/>
              </w:rPr>
              <w:t>10</w:t>
            </w:r>
            <w:r>
              <w:rPr>
                <w:noProof/>
                <w:webHidden/>
              </w:rPr>
              <w:fldChar w:fldCharType="end"/>
            </w:r>
          </w:hyperlink>
        </w:p>
        <w:p w14:paraId="71BD43D9" w14:textId="4C28D9F3" w:rsidR="00A05122" w:rsidRDefault="00A05122">
          <w:pPr>
            <w:pStyle w:val="TDC2"/>
            <w:tabs>
              <w:tab w:val="right" w:leader="dot" w:pos="8494"/>
            </w:tabs>
            <w:rPr>
              <w:rFonts w:eastAsiaTheme="minorEastAsia"/>
              <w:noProof/>
              <w:kern w:val="2"/>
              <w:sz w:val="24"/>
              <w:szCs w:val="24"/>
              <w:lang w:val="en-US"/>
              <w14:ligatures w14:val="standardContextual"/>
            </w:rPr>
          </w:pPr>
          <w:hyperlink w:anchor="_Toc241106986" w:history="1">
            <w:r w:rsidRPr="00E47664">
              <w:rPr>
                <w:rStyle w:val="Hipervnculo"/>
                <w:rFonts w:ascii="Arial" w:hAnsi="Arial" w:cs="Arial"/>
                <w:noProof/>
              </w:rPr>
              <w:t>4.2 Criterios de Documentos</w:t>
            </w:r>
            <w:r>
              <w:rPr>
                <w:noProof/>
                <w:webHidden/>
              </w:rPr>
              <w:tab/>
            </w:r>
            <w:r>
              <w:rPr>
                <w:noProof/>
                <w:webHidden/>
              </w:rPr>
              <w:fldChar w:fldCharType="begin"/>
            </w:r>
            <w:r>
              <w:rPr>
                <w:noProof/>
                <w:webHidden/>
              </w:rPr>
              <w:instrText xml:space="preserve"> PAGEREF _Toc241106986 \h </w:instrText>
            </w:r>
            <w:r>
              <w:rPr>
                <w:noProof/>
                <w:webHidden/>
              </w:rPr>
            </w:r>
            <w:r>
              <w:rPr>
                <w:noProof/>
                <w:webHidden/>
              </w:rPr>
              <w:fldChar w:fldCharType="separate"/>
            </w:r>
            <w:r>
              <w:rPr>
                <w:noProof/>
                <w:webHidden/>
              </w:rPr>
              <w:t>11</w:t>
            </w:r>
            <w:r>
              <w:rPr>
                <w:noProof/>
                <w:webHidden/>
              </w:rPr>
              <w:fldChar w:fldCharType="end"/>
            </w:r>
          </w:hyperlink>
        </w:p>
        <w:p w14:paraId="04E0C33D" w14:textId="2A6FC1E1" w:rsidR="00A05122" w:rsidRDefault="00A05122">
          <w:pPr>
            <w:pStyle w:val="TDC2"/>
            <w:tabs>
              <w:tab w:val="right" w:leader="dot" w:pos="8494"/>
            </w:tabs>
            <w:rPr>
              <w:rFonts w:eastAsiaTheme="minorEastAsia"/>
              <w:noProof/>
              <w:kern w:val="2"/>
              <w:sz w:val="24"/>
              <w:szCs w:val="24"/>
              <w:lang w:val="en-US"/>
              <w14:ligatures w14:val="standardContextual"/>
            </w:rPr>
          </w:pPr>
          <w:hyperlink w:anchor="_Toc241106987" w:history="1">
            <w:r w:rsidRPr="00E47664">
              <w:rPr>
                <w:rStyle w:val="Hipervnculo"/>
                <w:rFonts w:ascii="Arial" w:hAnsi="Arial" w:cs="Arial"/>
                <w:noProof/>
              </w:rPr>
              <w:t>4.3 Asignación de Puestos de Control Cuarentenario</w:t>
            </w:r>
            <w:r>
              <w:rPr>
                <w:noProof/>
                <w:webHidden/>
              </w:rPr>
              <w:tab/>
            </w:r>
            <w:r>
              <w:rPr>
                <w:noProof/>
                <w:webHidden/>
              </w:rPr>
              <w:fldChar w:fldCharType="begin"/>
            </w:r>
            <w:r>
              <w:rPr>
                <w:noProof/>
                <w:webHidden/>
              </w:rPr>
              <w:instrText xml:space="preserve"> PAGEREF _Toc241106987 \h </w:instrText>
            </w:r>
            <w:r>
              <w:rPr>
                <w:noProof/>
                <w:webHidden/>
              </w:rPr>
            </w:r>
            <w:r>
              <w:rPr>
                <w:noProof/>
                <w:webHidden/>
              </w:rPr>
              <w:fldChar w:fldCharType="separate"/>
            </w:r>
            <w:r>
              <w:rPr>
                <w:noProof/>
                <w:webHidden/>
              </w:rPr>
              <w:t>11</w:t>
            </w:r>
            <w:r>
              <w:rPr>
                <w:noProof/>
                <w:webHidden/>
              </w:rPr>
              <w:fldChar w:fldCharType="end"/>
            </w:r>
          </w:hyperlink>
        </w:p>
        <w:p w14:paraId="3DAEA1C0" w14:textId="3303A127" w:rsidR="00A05122" w:rsidRDefault="00A05122">
          <w:pPr>
            <w:pStyle w:val="TDC2"/>
            <w:tabs>
              <w:tab w:val="right" w:leader="dot" w:pos="8494"/>
            </w:tabs>
            <w:rPr>
              <w:rFonts w:eastAsiaTheme="minorEastAsia"/>
              <w:noProof/>
              <w:kern w:val="2"/>
              <w:sz w:val="24"/>
              <w:szCs w:val="24"/>
              <w:lang w:val="en-US"/>
              <w14:ligatures w14:val="standardContextual"/>
            </w:rPr>
          </w:pPr>
          <w:hyperlink w:anchor="_Toc241106988" w:history="1">
            <w:r w:rsidRPr="00E47664">
              <w:rPr>
                <w:rStyle w:val="Hipervnculo"/>
                <w:rFonts w:ascii="Arial" w:hAnsi="Arial" w:cs="Arial"/>
                <w:noProof/>
              </w:rPr>
              <w:t>4.4 Matriz de Factores de Riesgo</w:t>
            </w:r>
            <w:r>
              <w:rPr>
                <w:noProof/>
                <w:webHidden/>
              </w:rPr>
              <w:tab/>
            </w:r>
            <w:r>
              <w:rPr>
                <w:noProof/>
                <w:webHidden/>
              </w:rPr>
              <w:fldChar w:fldCharType="begin"/>
            </w:r>
            <w:r>
              <w:rPr>
                <w:noProof/>
                <w:webHidden/>
              </w:rPr>
              <w:instrText xml:space="preserve"> PAGEREF _Toc241106988 \h </w:instrText>
            </w:r>
            <w:r>
              <w:rPr>
                <w:noProof/>
                <w:webHidden/>
              </w:rPr>
            </w:r>
            <w:r>
              <w:rPr>
                <w:noProof/>
                <w:webHidden/>
              </w:rPr>
              <w:fldChar w:fldCharType="separate"/>
            </w:r>
            <w:r>
              <w:rPr>
                <w:noProof/>
                <w:webHidden/>
              </w:rPr>
              <w:t>12</w:t>
            </w:r>
            <w:r>
              <w:rPr>
                <w:noProof/>
                <w:webHidden/>
              </w:rPr>
              <w:fldChar w:fldCharType="end"/>
            </w:r>
          </w:hyperlink>
        </w:p>
        <w:p w14:paraId="6F800B21" w14:textId="0DEF5FF6" w:rsidR="00A05122" w:rsidRDefault="00A05122">
          <w:pPr>
            <w:pStyle w:val="TDC1"/>
            <w:rPr>
              <w:rFonts w:asciiTheme="minorHAnsi" w:eastAsiaTheme="minorEastAsia" w:hAnsiTheme="minorHAnsi" w:cstheme="minorBidi"/>
              <w:b w:val="0"/>
              <w:kern w:val="2"/>
              <w:sz w:val="24"/>
              <w:szCs w:val="24"/>
              <w:lang w:val="en-US"/>
              <w14:ligatures w14:val="standardContextual"/>
            </w:rPr>
          </w:pPr>
          <w:hyperlink w:anchor="_Toc241106989" w:history="1">
            <w:r w:rsidRPr="00E47664">
              <w:rPr>
                <w:rStyle w:val="Hipervnculo"/>
              </w:rPr>
              <w:t>5. Consultar reportes</w:t>
            </w:r>
            <w:r>
              <w:rPr>
                <w:webHidden/>
              </w:rPr>
              <w:tab/>
            </w:r>
            <w:r>
              <w:rPr>
                <w:webHidden/>
              </w:rPr>
              <w:fldChar w:fldCharType="begin"/>
            </w:r>
            <w:r>
              <w:rPr>
                <w:webHidden/>
              </w:rPr>
              <w:instrText xml:space="preserve"> PAGEREF _Toc241106989 \h </w:instrText>
            </w:r>
            <w:r>
              <w:rPr>
                <w:webHidden/>
              </w:rPr>
            </w:r>
            <w:r>
              <w:rPr>
                <w:webHidden/>
              </w:rPr>
              <w:fldChar w:fldCharType="separate"/>
            </w:r>
            <w:r>
              <w:rPr>
                <w:webHidden/>
              </w:rPr>
              <w:t>12</w:t>
            </w:r>
            <w:r>
              <w:rPr>
                <w:webHidden/>
              </w:rPr>
              <w:fldChar w:fldCharType="end"/>
            </w:r>
          </w:hyperlink>
        </w:p>
        <w:p w14:paraId="1E37DCAA" w14:textId="60AEEDA4" w:rsidR="00A05122" w:rsidRDefault="00A05122">
          <w:pPr>
            <w:pStyle w:val="TDC2"/>
            <w:tabs>
              <w:tab w:val="right" w:leader="dot" w:pos="8494"/>
            </w:tabs>
            <w:rPr>
              <w:rFonts w:eastAsiaTheme="minorEastAsia"/>
              <w:noProof/>
              <w:kern w:val="2"/>
              <w:sz w:val="24"/>
              <w:szCs w:val="24"/>
              <w:lang w:val="en-US"/>
              <w14:ligatures w14:val="standardContextual"/>
            </w:rPr>
          </w:pPr>
          <w:hyperlink w:anchor="_Toc241106990" w:history="1">
            <w:r w:rsidRPr="00E47664">
              <w:rPr>
                <w:rStyle w:val="Hipervnculo"/>
                <w:rFonts w:ascii="Arial" w:hAnsi="Arial" w:cs="Arial"/>
                <w:noProof/>
              </w:rPr>
              <w:t>5.1 Consulta Parametrizada de Solicitudes</w:t>
            </w:r>
            <w:r>
              <w:rPr>
                <w:noProof/>
                <w:webHidden/>
              </w:rPr>
              <w:tab/>
            </w:r>
            <w:r>
              <w:rPr>
                <w:noProof/>
                <w:webHidden/>
              </w:rPr>
              <w:fldChar w:fldCharType="begin"/>
            </w:r>
            <w:r>
              <w:rPr>
                <w:noProof/>
                <w:webHidden/>
              </w:rPr>
              <w:instrText xml:space="preserve"> PAGEREF _Toc241106990 \h </w:instrText>
            </w:r>
            <w:r>
              <w:rPr>
                <w:noProof/>
                <w:webHidden/>
              </w:rPr>
            </w:r>
            <w:r>
              <w:rPr>
                <w:noProof/>
                <w:webHidden/>
              </w:rPr>
              <w:fldChar w:fldCharType="separate"/>
            </w:r>
            <w:r>
              <w:rPr>
                <w:noProof/>
                <w:webHidden/>
              </w:rPr>
              <w:t>12</w:t>
            </w:r>
            <w:r>
              <w:rPr>
                <w:noProof/>
                <w:webHidden/>
              </w:rPr>
              <w:fldChar w:fldCharType="end"/>
            </w:r>
          </w:hyperlink>
        </w:p>
        <w:p w14:paraId="601919FB" w14:textId="6B1CDB89" w:rsidR="00A05122" w:rsidRDefault="00A05122">
          <w:pPr>
            <w:pStyle w:val="TDC2"/>
            <w:tabs>
              <w:tab w:val="right" w:leader="dot" w:pos="8494"/>
            </w:tabs>
            <w:rPr>
              <w:rFonts w:eastAsiaTheme="minorEastAsia"/>
              <w:noProof/>
              <w:kern w:val="2"/>
              <w:sz w:val="24"/>
              <w:szCs w:val="24"/>
              <w:lang w:val="en-US"/>
              <w14:ligatures w14:val="standardContextual"/>
            </w:rPr>
          </w:pPr>
          <w:hyperlink w:anchor="_Toc241106991" w:history="1">
            <w:r w:rsidRPr="00E47664">
              <w:rPr>
                <w:rStyle w:val="Hipervnculo"/>
                <w:rFonts w:ascii="Arial" w:hAnsi="Arial" w:cs="Arial"/>
                <w:noProof/>
              </w:rPr>
              <w:t>5.2 Dashboard</w:t>
            </w:r>
            <w:r>
              <w:rPr>
                <w:noProof/>
                <w:webHidden/>
              </w:rPr>
              <w:tab/>
            </w:r>
            <w:r>
              <w:rPr>
                <w:noProof/>
                <w:webHidden/>
              </w:rPr>
              <w:fldChar w:fldCharType="begin"/>
            </w:r>
            <w:r>
              <w:rPr>
                <w:noProof/>
                <w:webHidden/>
              </w:rPr>
              <w:instrText xml:space="preserve"> PAGEREF _Toc241106991 \h </w:instrText>
            </w:r>
            <w:r>
              <w:rPr>
                <w:noProof/>
                <w:webHidden/>
              </w:rPr>
            </w:r>
            <w:r>
              <w:rPr>
                <w:noProof/>
                <w:webHidden/>
              </w:rPr>
              <w:fldChar w:fldCharType="separate"/>
            </w:r>
            <w:r>
              <w:rPr>
                <w:noProof/>
                <w:webHidden/>
              </w:rPr>
              <w:t>13</w:t>
            </w:r>
            <w:r>
              <w:rPr>
                <w:noProof/>
                <w:webHidden/>
              </w:rPr>
              <w:fldChar w:fldCharType="end"/>
            </w:r>
          </w:hyperlink>
        </w:p>
        <w:p w14:paraId="3E06A32D" w14:textId="3A7C7A54" w:rsidR="00A05122" w:rsidRDefault="00A05122">
          <w:pPr>
            <w:pStyle w:val="TDC2"/>
            <w:tabs>
              <w:tab w:val="right" w:leader="dot" w:pos="8494"/>
            </w:tabs>
            <w:rPr>
              <w:rFonts w:eastAsiaTheme="minorEastAsia"/>
              <w:noProof/>
              <w:kern w:val="2"/>
              <w:sz w:val="24"/>
              <w:szCs w:val="24"/>
              <w:lang w:val="en-US"/>
              <w14:ligatures w14:val="standardContextual"/>
            </w:rPr>
          </w:pPr>
          <w:hyperlink w:anchor="_Toc241106992" w:history="1">
            <w:r w:rsidRPr="00E47664">
              <w:rPr>
                <w:rStyle w:val="Hipervnculo"/>
                <w:rFonts w:ascii="Arial" w:hAnsi="Arial" w:cs="Arial"/>
                <w:noProof/>
              </w:rPr>
              <w:t>5.3 Reportes Dinámicos</w:t>
            </w:r>
            <w:r>
              <w:rPr>
                <w:noProof/>
                <w:webHidden/>
              </w:rPr>
              <w:tab/>
            </w:r>
            <w:r>
              <w:rPr>
                <w:noProof/>
                <w:webHidden/>
              </w:rPr>
              <w:fldChar w:fldCharType="begin"/>
            </w:r>
            <w:r>
              <w:rPr>
                <w:noProof/>
                <w:webHidden/>
              </w:rPr>
              <w:instrText xml:space="preserve"> PAGEREF _Toc241106992 \h </w:instrText>
            </w:r>
            <w:r>
              <w:rPr>
                <w:noProof/>
                <w:webHidden/>
              </w:rPr>
            </w:r>
            <w:r>
              <w:rPr>
                <w:noProof/>
                <w:webHidden/>
              </w:rPr>
              <w:fldChar w:fldCharType="separate"/>
            </w:r>
            <w:r>
              <w:rPr>
                <w:noProof/>
                <w:webHidden/>
              </w:rPr>
              <w:t>13</w:t>
            </w:r>
            <w:r>
              <w:rPr>
                <w:noProof/>
                <w:webHidden/>
              </w:rPr>
              <w:fldChar w:fldCharType="end"/>
            </w:r>
          </w:hyperlink>
        </w:p>
        <w:p w14:paraId="1FAECBE4" w14:textId="11055766" w:rsidR="00A05122" w:rsidRDefault="00A05122">
          <w:pPr>
            <w:pStyle w:val="TDC1"/>
            <w:rPr>
              <w:rFonts w:asciiTheme="minorHAnsi" w:eastAsiaTheme="minorEastAsia" w:hAnsiTheme="minorHAnsi" w:cstheme="minorBidi"/>
              <w:b w:val="0"/>
              <w:kern w:val="2"/>
              <w:sz w:val="24"/>
              <w:szCs w:val="24"/>
              <w:lang w:val="en-US"/>
              <w14:ligatures w14:val="standardContextual"/>
            </w:rPr>
          </w:pPr>
          <w:hyperlink w:anchor="_Toc241106993" w:history="1">
            <w:r w:rsidRPr="00E47664">
              <w:rPr>
                <w:rStyle w:val="Hipervnculo"/>
              </w:rPr>
              <w:t>6. Tránsitos Internacionales</w:t>
            </w:r>
            <w:r>
              <w:rPr>
                <w:webHidden/>
              </w:rPr>
              <w:tab/>
            </w:r>
            <w:r>
              <w:rPr>
                <w:webHidden/>
              </w:rPr>
              <w:fldChar w:fldCharType="begin"/>
            </w:r>
            <w:r>
              <w:rPr>
                <w:webHidden/>
              </w:rPr>
              <w:instrText xml:space="preserve"> PAGEREF _Toc241106993 \h </w:instrText>
            </w:r>
            <w:r>
              <w:rPr>
                <w:webHidden/>
              </w:rPr>
            </w:r>
            <w:r>
              <w:rPr>
                <w:webHidden/>
              </w:rPr>
              <w:fldChar w:fldCharType="separate"/>
            </w:r>
            <w:r>
              <w:rPr>
                <w:webHidden/>
              </w:rPr>
              <w:t>14</w:t>
            </w:r>
            <w:r>
              <w:rPr>
                <w:webHidden/>
              </w:rPr>
              <w:fldChar w:fldCharType="end"/>
            </w:r>
          </w:hyperlink>
        </w:p>
        <w:p w14:paraId="0FD0BBCE" w14:textId="543121CB" w:rsidR="00A05122" w:rsidRDefault="00A05122">
          <w:pPr>
            <w:pStyle w:val="TDC2"/>
            <w:tabs>
              <w:tab w:val="right" w:leader="dot" w:pos="8494"/>
            </w:tabs>
            <w:rPr>
              <w:rFonts w:eastAsiaTheme="minorEastAsia"/>
              <w:noProof/>
              <w:kern w:val="2"/>
              <w:sz w:val="24"/>
              <w:szCs w:val="24"/>
              <w:lang w:val="en-US"/>
              <w14:ligatures w14:val="standardContextual"/>
            </w:rPr>
          </w:pPr>
          <w:hyperlink w:anchor="_Toc241106994" w:history="1">
            <w:r w:rsidRPr="00E47664">
              <w:rPr>
                <w:rStyle w:val="Hipervnculo"/>
                <w:rFonts w:ascii="Arial" w:hAnsi="Arial" w:cs="Arial"/>
                <w:noProof/>
              </w:rPr>
              <w:t>6.1 Cierre de Tránsitos</w:t>
            </w:r>
            <w:r>
              <w:rPr>
                <w:noProof/>
                <w:webHidden/>
              </w:rPr>
              <w:tab/>
            </w:r>
            <w:r>
              <w:rPr>
                <w:noProof/>
                <w:webHidden/>
              </w:rPr>
              <w:fldChar w:fldCharType="begin"/>
            </w:r>
            <w:r>
              <w:rPr>
                <w:noProof/>
                <w:webHidden/>
              </w:rPr>
              <w:instrText xml:space="preserve"> PAGEREF _Toc241106994 \h </w:instrText>
            </w:r>
            <w:r>
              <w:rPr>
                <w:noProof/>
                <w:webHidden/>
              </w:rPr>
            </w:r>
            <w:r>
              <w:rPr>
                <w:noProof/>
                <w:webHidden/>
              </w:rPr>
              <w:fldChar w:fldCharType="separate"/>
            </w:r>
            <w:r>
              <w:rPr>
                <w:noProof/>
                <w:webHidden/>
              </w:rPr>
              <w:t>14</w:t>
            </w:r>
            <w:r>
              <w:rPr>
                <w:noProof/>
                <w:webHidden/>
              </w:rPr>
              <w:fldChar w:fldCharType="end"/>
            </w:r>
          </w:hyperlink>
        </w:p>
        <w:p w14:paraId="55C1765F" w14:textId="63CA3484" w:rsidR="00A05122" w:rsidRDefault="00A05122">
          <w:pPr>
            <w:pStyle w:val="TDC2"/>
            <w:tabs>
              <w:tab w:val="right" w:leader="dot" w:pos="8494"/>
            </w:tabs>
            <w:rPr>
              <w:rFonts w:eastAsiaTheme="minorEastAsia"/>
              <w:noProof/>
              <w:kern w:val="2"/>
              <w:sz w:val="24"/>
              <w:szCs w:val="24"/>
              <w:lang w:val="en-US"/>
              <w14:ligatures w14:val="standardContextual"/>
            </w:rPr>
          </w:pPr>
          <w:hyperlink w:anchor="_Toc241106995" w:history="1">
            <w:r w:rsidRPr="00E47664">
              <w:rPr>
                <w:rStyle w:val="Hipervnculo"/>
                <w:rFonts w:ascii="Arial" w:hAnsi="Arial" w:cs="Arial"/>
                <w:noProof/>
              </w:rPr>
              <w:t>6.2 Transbordo</w:t>
            </w:r>
            <w:r>
              <w:rPr>
                <w:noProof/>
                <w:webHidden/>
              </w:rPr>
              <w:tab/>
            </w:r>
            <w:r>
              <w:rPr>
                <w:noProof/>
                <w:webHidden/>
              </w:rPr>
              <w:fldChar w:fldCharType="begin"/>
            </w:r>
            <w:r>
              <w:rPr>
                <w:noProof/>
                <w:webHidden/>
              </w:rPr>
              <w:instrText xml:space="preserve"> PAGEREF _Toc241106995 \h </w:instrText>
            </w:r>
            <w:r>
              <w:rPr>
                <w:noProof/>
                <w:webHidden/>
              </w:rPr>
            </w:r>
            <w:r>
              <w:rPr>
                <w:noProof/>
                <w:webHidden/>
              </w:rPr>
              <w:fldChar w:fldCharType="separate"/>
            </w:r>
            <w:r>
              <w:rPr>
                <w:noProof/>
                <w:webHidden/>
              </w:rPr>
              <w:t>15</w:t>
            </w:r>
            <w:r>
              <w:rPr>
                <w:noProof/>
                <w:webHidden/>
              </w:rPr>
              <w:fldChar w:fldCharType="end"/>
            </w:r>
          </w:hyperlink>
        </w:p>
        <w:p w14:paraId="79E6FE9D" w14:textId="4153D1E5" w:rsidR="00A05122" w:rsidRDefault="00A05122">
          <w:pPr>
            <w:pStyle w:val="TDC1"/>
            <w:rPr>
              <w:rFonts w:asciiTheme="minorHAnsi" w:eastAsiaTheme="minorEastAsia" w:hAnsiTheme="minorHAnsi" w:cstheme="minorBidi"/>
              <w:b w:val="0"/>
              <w:kern w:val="2"/>
              <w:sz w:val="24"/>
              <w:szCs w:val="24"/>
              <w:lang w:val="en-US"/>
              <w14:ligatures w14:val="standardContextual"/>
            </w:rPr>
          </w:pPr>
          <w:hyperlink w:anchor="_Toc241106996" w:history="1">
            <w:r w:rsidRPr="00E47664">
              <w:rPr>
                <w:rStyle w:val="Hipervnculo"/>
              </w:rPr>
              <w:t>7. Módulo de Pagos</w:t>
            </w:r>
            <w:r>
              <w:rPr>
                <w:webHidden/>
              </w:rPr>
              <w:tab/>
            </w:r>
            <w:r>
              <w:rPr>
                <w:webHidden/>
              </w:rPr>
              <w:fldChar w:fldCharType="begin"/>
            </w:r>
            <w:r>
              <w:rPr>
                <w:webHidden/>
              </w:rPr>
              <w:instrText xml:space="preserve"> PAGEREF _Toc241106996 \h </w:instrText>
            </w:r>
            <w:r>
              <w:rPr>
                <w:webHidden/>
              </w:rPr>
            </w:r>
            <w:r>
              <w:rPr>
                <w:webHidden/>
              </w:rPr>
              <w:fldChar w:fldCharType="separate"/>
            </w:r>
            <w:r>
              <w:rPr>
                <w:webHidden/>
              </w:rPr>
              <w:t>15</w:t>
            </w:r>
            <w:r>
              <w:rPr>
                <w:webHidden/>
              </w:rPr>
              <w:fldChar w:fldCharType="end"/>
            </w:r>
          </w:hyperlink>
        </w:p>
        <w:p w14:paraId="2DC2C0A7" w14:textId="150B0F76" w:rsidR="00A05122" w:rsidRDefault="00A05122">
          <w:pPr>
            <w:pStyle w:val="TDC1"/>
            <w:rPr>
              <w:rFonts w:asciiTheme="minorHAnsi" w:eastAsiaTheme="minorEastAsia" w:hAnsiTheme="minorHAnsi" w:cstheme="minorBidi"/>
              <w:b w:val="0"/>
              <w:kern w:val="2"/>
              <w:sz w:val="24"/>
              <w:szCs w:val="24"/>
              <w:lang w:val="en-US"/>
              <w14:ligatures w14:val="standardContextual"/>
            </w:rPr>
          </w:pPr>
          <w:hyperlink w:anchor="_Toc241106997" w:history="1">
            <w:r w:rsidRPr="00E47664">
              <w:rPr>
                <w:rStyle w:val="Hipervnculo"/>
              </w:rPr>
              <w:t>8. Notas operativas importantes</w:t>
            </w:r>
            <w:r>
              <w:rPr>
                <w:webHidden/>
              </w:rPr>
              <w:tab/>
            </w:r>
            <w:r>
              <w:rPr>
                <w:webHidden/>
              </w:rPr>
              <w:fldChar w:fldCharType="begin"/>
            </w:r>
            <w:r>
              <w:rPr>
                <w:webHidden/>
              </w:rPr>
              <w:instrText xml:space="preserve"> PAGEREF _Toc241106997 \h </w:instrText>
            </w:r>
            <w:r>
              <w:rPr>
                <w:webHidden/>
              </w:rPr>
            </w:r>
            <w:r>
              <w:rPr>
                <w:webHidden/>
              </w:rPr>
              <w:fldChar w:fldCharType="separate"/>
            </w:r>
            <w:r>
              <w:rPr>
                <w:webHidden/>
              </w:rPr>
              <w:t>17</w:t>
            </w:r>
            <w:r>
              <w:rPr>
                <w:webHidden/>
              </w:rPr>
              <w:fldChar w:fldCharType="end"/>
            </w:r>
          </w:hyperlink>
        </w:p>
        <w:p w14:paraId="236584A3" w14:textId="5C4E3627" w:rsidR="00A05122" w:rsidRDefault="00A05122">
          <w:pPr>
            <w:pStyle w:val="TDC1"/>
            <w:rPr>
              <w:rFonts w:asciiTheme="minorHAnsi" w:eastAsiaTheme="minorEastAsia" w:hAnsiTheme="minorHAnsi" w:cstheme="minorBidi"/>
              <w:b w:val="0"/>
              <w:kern w:val="2"/>
              <w:sz w:val="24"/>
              <w:szCs w:val="24"/>
              <w:lang w:val="en-US"/>
              <w14:ligatures w14:val="standardContextual"/>
            </w:rPr>
          </w:pPr>
          <w:hyperlink w:anchor="_Toc241106998" w:history="1">
            <w:r w:rsidRPr="00E47664">
              <w:rPr>
                <w:rStyle w:val="Hipervnculo"/>
              </w:rPr>
              <w:t>Anexo A. Matriz de referencia para operaciones específicas</w:t>
            </w:r>
            <w:r>
              <w:rPr>
                <w:webHidden/>
              </w:rPr>
              <w:tab/>
            </w:r>
            <w:r>
              <w:rPr>
                <w:webHidden/>
              </w:rPr>
              <w:fldChar w:fldCharType="begin"/>
            </w:r>
            <w:r>
              <w:rPr>
                <w:webHidden/>
              </w:rPr>
              <w:instrText xml:space="preserve"> PAGEREF _Toc241106998 \h </w:instrText>
            </w:r>
            <w:r>
              <w:rPr>
                <w:webHidden/>
              </w:rPr>
            </w:r>
            <w:r>
              <w:rPr>
                <w:webHidden/>
              </w:rPr>
              <w:fldChar w:fldCharType="separate"/>
            </w:r>
            <w:r>
              <w:rPr>
                <w:webHidden/>
              </w:rPr>
              <w:t>17</w:t>
            </w:r>
            <w:r>
              <w:rPr>
                <w:webHidden/>
              </w:rPr>
              <w:fldChar w:fldCharType="end"/>
            </w:r>
          </w:hyperlink>
        </w:p>
        <w:p w14:paraId="66A87AAD" w14:textId="089E1D03" w:rsidR="00C74CED" w:rsidRDefault="00C74CED">
          <w:r>
            <w:rPr>
              <w:b/>
              <w:bCs/>
            </w:rPr>
            <w:fldChar w:fldCharType="end"/>
          </w:r>
        </w:p>
      </w:sdtContent>
    </w:sdt>
    <w:p w14:paraId="144C2FE4" w14:textId="1EFB560A" w:rsidR="008774B3" w:rsidRDefault="00C74CED" w:rsidP="008774B3">
      <w:r>
        <w:br w:type="page"/>
      </w:r>
    </w:p>
    <w:p w14:paraId="72653D8A" w14:textId="77777777" w:rsidR="008774B3" w:rsidRPr="000345B4" w:rsidRDefault="008774B3" w:rsidP="000345B4">
      <w:pPr>
        <w:pStyle w:val="Ttulo1"/>
        <w:spacing w:before="400" w:after="200"/>
        <w:jc w:val="both"/>
        <w:rPr>
          <w:rFonts w:ascii="Arial" w:hAnsi="Arial" w:cs="Arial"/>
          <w:sz w:val="24"/>
          <w:szCs w:val="24"/>
        </w:rPr>
      </w:pPr>
      <w:bookmarkStart w:id="0" w:name="_Toc238481944"/>
      <w:bookmarkStart w:id="1" w:name="_Toc238482419"/>
      <w:bookmarkStart w:id="2" w:name="_Toc241106972"/>
      <w:r w:rsidRPr="00EE5CDC">
        <w:rPr>
          <w:rFonts w:ascii="Arial" w:hAnsi="Arial" w:cs="Arial"/>
          <w:sz w:val="24"/>
          <w:szCs w:val="24"/>
        </w:rPr>
        <w:lastRenderedPageBreak/>
        <w:t xml:space="preserve">1. </w:t>
      </w:r>
      <w:r w:rsidRPr="000345B4">
        <w:rPr>
          <w:rFonts w:ascii="Arial" w:hAnsi="Arial" w:cs="Arial"/>
          <w:sz w:val="24"/>
          <w:szCs w:val="24"/>
        </w:rPr>
        <w:t>Iniciar sesión</w:t>
      </w:r>
      <w:bookmarkEnd w:id="0"/>
      <w:bookmarkEnd w:id="1"/>
      <w:bookmarkEnd w:id="2"/>
    </w:p>
    <w:p w14:paraId="6A4F771F" w14:textId="48ABF18F" w:rsidR="005E445C" w:rsidRPr="000345B4" w:rsidRDefault="00DE1D34" w:rsidP="000345B4">
      <w:pPr>
        <w:spacing w:after="150"/>
        <w:jc w:val="both"/>
        <w:rPr>
          <w:rFonts w:ascii="Arial" w:hAnsi="Arial" w:cs="Arial"/>
          <w:sz w:val="24"/>
          <w:szCs w:val="24"/>
        </w:rPr>
      </w:pPr>
      <w:r w:rsidRPr="000345B4">
        <w:rPr>
          <w:rFonts w:ascii="Arial" w:hAnsi="Arial" w:cs="Arial"/>
          <w:sz w:val="24"/>
          <w:szCs w:val="24"/>
        </w:rPr>
        <w:t xml:space="preserve">Ingresa tu </w:t>
      </w:r>
      <w:r w:rsidR="000F5533" w:rsidRPr="000345B4">
        <w:rPr>
          <w:rFonts w:ascii="Arial" w:hAnsi="Arial" w:cs="Arial"/>
          <w:sz w:val="24"/>
          <w:szCs w:val="24"/>
        </w:rPr>
        <w:t>identificador, selecciona el perfil</w:t>
      </w:r>
      <w:r w:rsidRPr="000345B4">
        <w:rPr>
          <w:rFonts w:ascii="Arial" w:hAnsi="Arial" w:cs="Arial"/>
          <w:sz w:val="24"/>
          <w:szCs w:val="24"/>
        </w:rPr>
        <w:t xml:space="preserve"> o </w:t>
      </w:r>
      <w:r w:rsidR="000F5533" w:rsidRPr="000345B4">
        <w:rPr>
          <w:rFonts w:ascii="Arial" w:hAnsi="Arial" w:cs="Arial"/>
          <w:sz w:val="24"/>
          <w:szCs w:val="24"/>
        </w:rPr>
        <w:t>rol autorizado,</w:t>
      </w:r>
      <w:r w:rsidRPr="000345B4">
        <w:rPr>
          <w:rFonts w:ascii="Arial" w:hAnsi="Arial" w:cs="Arial"/>
          <w:sz w:val="24"/>
          <w:szCs w:val="24"/>
        </w:rPr>
        <w:t xml:space="preserve"> escribe tu </w:t>
      </w:r>
      <w:r w:rsidR="000F5533" w:rsidRPr="000345B4">
        <w:rPr>
          <w:rFonts w:ascii="Arial" w:hAnsi="Arial" w:cs="Arial"/>
          <w:sz w:val="24"/>
          <w:szCs w:val="24"/>
        </w:rPr>
        <w:t>contraseña</w:t>
      </w:r>
      <w:r w:rsidRPr="000345B4">
        <w:rPr>
          <w:rFonts w:ascii="Arial" w:hAnsi="Arial" w:cs="Arial"/>
          <w:sz w:val="24"/>
          <w:szCs w:val="24"/>
        </w:rPr>
        <w:t xml:space="preserve"> y </w:t>
      </w:r>
      <w:r w:rsidR="000F5533" w:rsidRPr="000345B4">
        <w:rPr>
          <w:rFonts w:ascii="Arial" w:hAnsi="Arial" w:cs="Arial"/>
          <w:sz w:val="24"/>
          <w:szCs w:val="24"/>
        </w:rPr>
        <w:t xml:space="preserve">haz clic en </w:t>
      </w:r>
      <w:r w:rsidR="002A0921">
        <w:rPr>
          <w:rFonts w:ascii="Arial" w:hAnsi="Arial" w:cs="Arial"/>
          <w:sz w:val="24"/>
          <w:szCs w:val="24"/>
        </w:rPr>
        <w:t>“</w:t>
      </w:r>
      <w:r w:rsidR="000F5533" w:rsidRPr="000345B4">
        <w:rPr>
          <w:rFonts w:ascii="Arial" w:hAnsi="Arial" w:cs="Arial"/>
          <w:sz w:val="24"/>
          <w:szCs w:val="24"/>
        </w:rPr>
        <w:t>Iniciar sesió</w:t>
      </w:r>
      <w:r w:rsidR="002A0921">
        <w:rPr>
          <w:rFonts w:ascii="Arial" w:hAnsi="Arial" w:cs="Arial"/>
          <w:sz w:val="24"/>
          <w:szCs w:val="24"/>
        </w:rPr>
        <w:t>n”</w:t>
      </w:r>
      <w:r w:rsidR="000F5533" w:rsidRPr="000345B4">
        <w:rPr>
          <w:rFonts w:ascii="Arial" w:hAnsi="Arial" w:cs="Arial"/>
          <w:sz w:val="24"/>
          <w:szCs w:val="24"/>
        </w:rPr>
        <w:t>. Las opciones disponibles dependerán de los permisos asignados a tu usuario.</w:t>
      </w:r>
    </w:p>
    <w:p w14:paraId="072601C9"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06D05207" wp14:editId="30F9EE3E">
            <wp:extent cx="3120965" cy="2842307"/>
            <wp:effectExtent l="19050" t="19050" r="22860" b="152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125459" cy="2846400"/>
                    </a:xfrm>
                    <a:prstGeom prst="rect">
                      <a:avLst/>
                    </a:prstGeom>
                    <a:ln>
                      <a:solidFill>
                        <a:schemeClr val="tx1"/>
                      </a:solidFill>
                    </a:ln>
                  </pic:spPr>
                </pic:pic>
              </a:graphicData>
            </a:graphic>
          </wp:inline>
        </w:drawing>
      </w:r>
    </w:p>
    <w:p w14:paraId="581F321E" w14:textId="77777777" w:rsidR="008774B3" w:rsidRPr="000345B4" w:rsidRDefault="008774B3" w:rsidP="000345B4">
      <w:pPr>
        <w:spacing w:after="150"/>
        <w:jc w:val="both"/>
        <w:rPr>
          <w:rFonts w:ascii="Arial" w:hAnsi="Arial" w:cs="Arial"/>
          <w:sz w:val="24"/>
          <w:szCs w:val="24"/>
        </w:rPr>
      </w:pPr>
      <w:r w:rsidRPr="000345B4">
        <w:rPr>
          <w:rFonts w:ascii="Arial" w:hAnsi="Arial" w:cs="Arial"/>
          <w:b/>
          <w:bCs/>
          <w:sz w:val="24"/>
          <w:szCs w:val="24"/>
        </w:rPr>
        <w:t xml:space="preserve">Nota: </w:t>
      </w:r>
      <w:r w:rsidRPr="000345B4">
        <w:rPr>
          <w:rFonts w:ascii="Arial" w:hAnsi="Arial" w:cs="Arial"/>
          <w:sz w:val="24"/>
          <w:szCs w:val="24"/>
        </w:rPr>
        <w:t>¿Olvidaste tu contraseña? Usa el enlace "Recuperar contraseña" en la misma pantalla.</w:t>
      </w:r>
    </w:p>
    <w:p w14:paraId="3FD28848" w14:textId="77777777" w:rsidR="008774B3" w:rsidRPr="000345B4" w:rsidRDefault="008774B3" w:rsidP="000345B4">
      <w:pPr>
        <w:pStyle w:val="Ttulo1"/>
        <w:spacing w:before="400" w:after="200"/>
        <w:jc w:val="both"/>
        <w:rPr>
          <w:rFonts w:ascii="Arial" w:hAnsi="Arial" w:cs="Arial"/>
          <w:sz w:val="24"/>
          <w:szCs w:val="24"/>
        </w:rPr>
      </w:pPr>
      <w:bookmarkStart w:id="3" w:name="_Toc238481945"/>
      <w:bookmarkStart w:id="4" w:name="_Toc238482420"/>
      <w:bookmarkStart w:id="5" w:name="_Toc241106973"/>
      <w:r w:rsidRPr="000345B4">
        <w:rPr>
          <w:rFonts w:ascii="Arial" w:hAnsi="Arial" w:cs="Arial"/>
          <w:sz w:val="24"/>
          <w:szCs w:val="24"/>
        </w:rPr>
        <w:t>2. Pantalla principal</w:t>
      </w:r>
      <w:bookmarkEnd w:id="3"/>
      <w:bookmarkEnd w:id="4"/>
      <w:bookmarkEnd w:id="5"/>
    </w:p>
    <w:p w14:paraId="7DEC44EC" w14:textId="77777777" w:rsidR="00DE1D34" w:rsidRPr="000345B4" w:rsidRDefault="00DE1D34" w:rsidP="000345B4">
      <w:pPr>
        <w:spacing w:after="150"/>
        <w:jc w:val="both"/>
        <w:rPr>
          <w:rFonts w:ascii="Arial" w:hAnsi="Arial" w:cs="Arial"/>
          <w:sz w:val="24"/>
          <w:szCs w:val="24"/>
        </w:rPr>
      </w:pPr>
      <w:r w:rsidRPr="000345B4">
        <w:rPr>
          <w:rFonts w:ascii="Arial" w:hAnsi="Arial" w:cs="Arial"/>
          <w:sz w:val="24"/>
          <w:szCs w:val="24"/>
        </w:rPr>
        <w:t xml:space="preserve">Al </w:t>
      </w:r>
      <w:r w:rsidR="00443084" w:rsidRPr="000345B4">
        <w:rPr>
          <w:rFonts w:ascii="Arial" w:hAnsi="Arial" w:cs="Arial"/>
          <w:sz w:val="24"/>
          <w:szCs w:val="24"/>
        </w:rPr>
        <w:t>iniciar sesión se muestra</w:t>
      </w:r>
      <w:r w:rsidRPr="000345B4">
        <w:rPr>
          <w:rFonts w:ascii="Arial" w:hAnsi="Arial" w:cs="Arial"/>
          <w:sz w:val="24"/>
          <w:szCs w:val="24"/>
        </w:rPr>
        <w:t xml:space="preserve"> el panel principal. Desde el menú </w:t>
      </w:r>
      <w:r w:rsidR="00443084" w:rsidRPr="000345B4">
        <w:rPr>
          <w:rFonts w:ascii="Arial" w:hAnsi="Arial" w:cs="Arial"/>
          <w:sz w:val="24"/>
          <w:szCs w:val="24"/>
        </w:rPr>
        <w:t xml:space="preserve">lateral puedes acceder únicamente a los módulos, consultas y acciones habilitados para tu perfil, rol y Puesto </w:t>
      </w:r>
      <w:r w:rsidRPr="000345B4">
        <w:rPr>
          <w:rFonts w:ascii="Arial" w:hAnsi="Arial" w:cs="Arial"/>
          <w:sz w:val="24"/>
          <w:szCs w:val="24"/>
        </w:rPr>
        <w:t xml:space="preserve">de </w:t>
      </w:r>
      <w:r w:rsidR="00443084" w:rsidRPr="000345B4">
        <w:rPr>
          <w:rFonts w:ascii="Arial" w:hAnsi="Arial" w:cs="Arial"/>
          <w:sz w:val="24"/>
          <w:szCs w:val="24"/>
        </w:rPr>
        <w:t>Control Cuarentenario</w:t>
      </w:r>
      <w:r w:rsidRPr="000345B4">
        <w:rPr>
          <w:rFonts w:ascii="Arial" w:hAnsi="Arial" w:cs="Arial"/>
          <w:sz w:val="24"/>
          <w:szCs w:val="24"/>
        </w:rPr>
        <w:t>.</w:t>
      </w:r>
    </w:p>
    <w:p w14:paraId="7900582D"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4B6AAD39" wp14:editId="46DA0EAC">
            <wp:extent cx="5171606" cy="2799413"/>
            <wp:effectExtent l="19050" t="19050" r="10160" b="20320"/>
            <wp:docPr id="437653594" name="Imagen 437653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172837" cy="2800079"/>
                    </a:xfrm>
                    <a:prstGeom prst="rect">
                      <a:avLst/>
                    </a:prstGeom>
                    <a:ln>
                      <a:solidFill>
                        <a:schemeClr val="tx1"/>
                      </a:solidFill>
                    </a:ln>
                  </pic:spPr>
                </pic:pic>
              </a:graphicData>
            </a:graphic>
          </wp:inline>
        </w:drawing>
      </w:r>
    </w:p>
    <w:p w14:paraId="1D43A04C" w14:textId="77777777" w:rsidR="008774B3" w:rsidRPr="000345B4" w:rsidRDefault="008774B3" w:rsidP="000345B4">
      <w:pPr>
        <w:pStyle w:val="Ttulo1"/>
        <w:spacing w:before="400" w:after="200"/>
        <w:jc w:val="both"/>
        <w:rPr>
          <w:rFonts w:ascii="Arial" w:hAnsi="Arial" w:cs="Arial"/>
          <w:sz w:val="24"/>
          <w:szCs w:val="24"/>
        </w:rPr>
      </w:pPr>
      <w:bookmarkStart w:id="6" w:name="_Toc238481946"/>
      <w:bookmarkStart w:id="7" w:name="_Toc238482421"/>
      <w:bookmarkStart w:id="8" w:name="_Toc241106974"/>
      <w:r w:rsidRPr="000345B4">
        <w:rPr>
          <w:rFonts w:ascii="Arial" w:hAnsi="Arial" w:cs="Arial"/>
          <w:sz w:val="24"/>
          <w:szCs w:val="24"/>
        </w:rPr>
        <w:lastRenderedPageBreak/>
        <w:t>3. Crear y gestionar solicitudes</w:t>
      </w:r>
      <w:bookmarkEnd w:id="6"/>
      <w:bookmarkEnd w:id="7"/>
      <w:bookmarkEnd w:id="8"/>
    </w:p>
    <w:p w14:paraId="46695774" w14:textId="77777777" w:rsidR="008774B3" w:rsidRPr="000345B4" w:rsidRDefault="008774B3" w:rsidP="000345B4">
      <w:pPr>
        <w:pStyle w:val="Ttulo2"/>
        <w:spacing w:before="300" w:after="150"/>
        <w:jc w:val="both"/>
        <w:rPr>
          <w:rFonts w:ascii="Arial" w:hAnsi="Arial" w:cs="Arial"/>
          <w:sz w:val="24"/>
          <w:szCs w:val="24"/>
        </w:rPr>
      </w:pPr>
      <w:bookmarkStart w:id="9" w:name="_Toc238481947"/>
      <w:bookmarkStart w:id="10" w:name="_Toc238482422"/>
      <w:bookmarkStart w:id="11" w:name="_Toc241106975"/>
      <w:r w:rsidRPr="000345B4">
        <w:rPr>
          <w:rFonts w:ascii="Arial" w:hAnsi="Arial" w:cs="Arial"/>
          <w:sz w:val="24"/>
          <w:szCs w:val="24"/>
        </w:rPr>
        <w:t>3.1 Ver el listado de solicitudes</w:t>
      </w:r>
      <w:bookmarkEnd w:id="9"/>
      <w:bookmarkEnd w:id="10"/>
      <w:bookmarkEnd w:id="11"/>
    </w:p>
    <w:p w14:paraId="19B4DD5C" w14:textId="77777777" w:rsidR="002A0921" w:rsidRDefault="00DE1D34" w:rsidP="000345B4">
      <w:pPr>
        <w:spacing w:after="150"/>
        <w:jc w:val="both"/>
        <w:rPr>
          <w:rFonts w:ascii="Arial" w:hAnsi="Arial" w:cs="Arial"/>
          <w:sz w:val="24"/>
          <w:szCs w:val="24"/>
        </w:rPr>
      </w:pPr>
      <w:r w:rsidRPr="000345B4">
        <w:rPr>
          <w:rFonts w:ascii="Arial" w:hAnsi="Arial" w:cs="Arial"/>
          <w:sz w:val="24"/>
          <w:szCs w:val="24"/>
        </w:rPr>
        <w:t>Ve a Solicitudes &gt; Registro de Solicitudes.</w:t>
      </w:r>
    </w:p>
    <w:p w14:paraId="1C456D2C" w14:textId="5E270342" w:rsidR="00DE1D34" w:rsidRPr="000345B4" w:rsidRDefault="000A0A36" w:rsidP="000345B4">
      <w:pPr>
        <w:spacing w:after="150"/>
        <w:jc w:val="both"/>
        <w:rPr>
          <w:rFonts w:ascii="Arial" w:hAnsi="Arial" w:cs="Arial"/>
          <w:sz w:val="24"/>
          <w:szCs w:val="24"/>
        </w:rPr>
      </w:pPr>
      <w:r w:rsidRPr="000345B4">
        <w:rPr>
          <w:rFonts w:ascii="Arial" w:hAnsi="Arial" w:cs="Arial"/>
          <w:sz w:val="24"/>
          <w:szCs w:val="24"/>
        </w:rPr>
        <w:t xml:space="preserve">Puedes localizar trámites </w:t>
      </w:r>
      <w:r w:rsidR="00DE1D34" w:rsidRPr="000345B4">
        <w:rPr>
          <w:rFonts w:ascii="Arial" w:hAnsi="Arial" w:cs="Arial"/>
          <w:sz w:val="24"/>
          <w:szCs w:val="24"/>
        </w:rPr>
        <w:t xml:space="preserve">por </w:t>
      </w:r>
      <w:r w:rsidRPr="000345B4">
        <w:rPr>
          <w:rFonts w:ascii="Arial" w:hAnsi="Arial" w:cs="Arial"/>
          <w:sz w:val="24"/>
          <w:szCs w:val="24"/>
        </w:rPr>
        <w:t xml:space="preserve">número de asignación, </w:t>
      </w:r>
      <w:r w:rsidR="00DE1D34" w:rsidRPr="000345B4">
        <w:rPr>
          <w:rFonts w:ascii="Arial" w:hAnsi="Arial" w:cs="Arial"/>
          <w:sz w:val="24"/>
          <w:szCs w:val="24"/>
        </w:rPr>
        <w:t>fecha, estado</w:t>
      </w:r>
      <w:r w:rsidRPr="000345B4">
        <w:rPr>
          <w:rFonts w:ascii="Arial" w:hAnsi="Arial" w:cs="Arial"/>
          <w:sz w:val="24"/>
          <w:szCs w:val="24"/>
        </w:rPr>
        <w:t>, tipo de solicitud o Puesto de Control Cuarentenario, según los filtros disponi</w:t>
      </w:r>
      <w:r w:rsidR="00AA6234" w:rsidRPr="000345B4">
        <w:rPr>
          <w:rFonts w:ascii="Arial" w:hAnsi="Arial" w:cs="Arial"/>
          <w:sz w:val="24"/>
          <w:szCs w:val="24"/>
        </w:rPr>
        <w:t xml:space="preserve">bles. Las acciones mostradas </w:t>
      </w:r>
      <w:r w:rsidRPr="000345B4">
        <w:rPr>
          <w:rFonts w:ascii="Arial" w:hAnsi="Arial" w:cs="Arial"/>
          <w:sz w:val="24"/>
          <w:szCs w:val="24"/>
        </w:rPr>
        <w:t>editar, transmitir, subsanar, consultar</w:t>
      </w:r>
      <w:r w:rsidR="00DE1D34" w:rsidRPr="000345B4">
        <w:rPr>
          <w:rFonts w:ascii="Arial" w:hAnsi="Arial" w:cs="Arial"/>
          <w:sz w:val="24"/>
          <w:szCs w:val="24"/>
        </w:rPr>
        <w:t xml:space="preserve"> o </w:t>
      </w:r>
      <w:r w:rsidR="00AA6234" w:rsidRPr="000345B4">
        <w:rPr>
          <w:rFonts w:ascii="Arial" w:hAnsi="Arial" w:cs="Arial"/>
          <w:sz w:val="24"/>
          <w:szCs w:val="24"/>
        </w:rPr>
        <w:t>continuar</w:t>
      </w:r>
      <w:r w:rsidRPr="000345B4">
        <w:rPr>
          <w:rFonts w:ascii="Arial" w:hAnsi="Arial" w:cs="Arial"/>
          <w:sz w:val="24"/>
          <w:szCs w:val="24"/>
        </w:rPr>
        <w:t xml:space="preserve"> dependen del estado del trámite y de los permisos del usuario</w:t>
      </w:r>
      <w:r w:rsidR="00DE1D34" w:rsidRPr="000345B4">
        <w:rPr>
          <w:rFonts w:ascii="Arial" w:hAnsi="Arial" w:cs="Arial"/>
          <w:sz w:val="24"/>
          <w:szCs w:val="24"/>
        </w:rPr>
        <w:t>.</w:t>
      </w:r>
    </w:p>
    <w:p w14:paraId="6A58BBE9"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2C5388D0" wp14:editId="7620D587">
            <wp:extent cx="4897723" cy="1799381"/>
            <wp:effectExtent l="19050" t="19050" r="17780" b="10795"/>
            <wp:docPr id="590102712" name="Imagen 590102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911559" cy="1804464"/>
                    </a:xfrm>
                    <a:prstGeom prst="rect">
                      <a:avLst/>
                    </a:prstGeom>
                    <a:ln>
                      <a:solidFill>
                        <a:schemeClr val="tx1"/>
                      </a:solidFill>
                    </a:ln>
                  </pic:spPr>
                </pic:pic>
              </a:graphicData>
            </a:graphic>
          </wp:inline>
        </w:drawing>
      </w:r>
    </w:p>
    <w:p w14:paraId="24118F4F" w14:textId="77777777" w:rsidR="00DE1D34" w:rsidRPr="000345B4" w:rsidRDefault="00DE1D34" w:rsidP="000345B4">
      <w:pPr>
        <w:pStyle w:val="Ttulo2"/>
        <w:spacing w:before="300" w:after="150"/>
        <w:jc w:val="both"/>
        <w:rPr>
          <w:rFonts w:ascii="Arial" w:hAnsi="Arial" w:cs="Arial"/>
          <w:sz w:val="24"/>
          <w:szCs w:val="24"/>
        </w:rPr>
      </w:pPr>
      <w:bookmarkStart w:id="12" w:name="_Toc238481948"/>
      <w:bookmarkStart w:id="13" w:name="_Toc238482423"/>
      <w:bookmarkStart w:id="14" w:name="_Toc241106976"/>
      <w:r w:rsidRPr="000345B4">
        <w:rPr>
          <w:rFonts w:ascii="Arial" w:hAnsi="Arial" w:cs="Arial"/>
          <w:sz w:val="24"/>
          <w:szCs w:val="24"/>
        </w:rPr>
        <w:t>3.2 Crear una solicitud nueva</w:t>
      </w:r>
      <w:bookmarkEnd w:id="12"/>
      <w:bookmarkEnd w:id="13"/>
      <w:bookmarkEnd w:id="14"/>
    </w:p>
    <w:p w14:paraId="01780357" w14:textId="4931C94E" w:rsidR="00DE1D34" w:rsidRPr="000345B4" w:rsidRDefault="00DE1D34" w:rsidP="000345B4">
      <w:pPr>
        <w:pStyle w:val="Prrafodelista"/>
        <w:numPr>
          <w:ilvl w:val="0"/>
          <w:numId w:val="44"/>
        </w:numPr>
        <w:ind w:left="0"/>
        <w:jc w:val="both"/>
        <w:rPr>
          <w:rFonts w:ascii="Arial" w:hAnsi="Arial" w:cs="Arial"/>
          <w:sz w:val="24"/>
          <w:szCs w:val="24"/>
        </w:rPr>
      </w:pPr>
      <w:r w:rsidRPr="000345B4">
        <w:rPr>
          <w:rFonts w:ascii="Arial" w:hAnsi="Arial" w:cs="Arial"/>
          <w:sz w:val="24"/>
          <w:szCs w:val="24"/>
        </w:rPr>
        <w:t xml:space="preserve">Haz clic en </w:t>
      </w:r>
      <w:r w:rsidR="002A0921">
        <w:rPr>
          <w:rFonts w:ascii="Arial" w:hAnsi="Arial" w:cs="Arial"/>
          <w:sz w:val="24"/>
          <w:szCs w:val="24"/>
        </w:rPr>
        <w:t>“</w:t>
      </w:r>
      <w:r w:rsidR="000B5A5B" w:rsidRPr="000345B4">
        <w:rPr>
          <w:rFonts w:ascii="Arial" w:hAnsi="Arial" w:cs="Arial"/>
          <w:sz w:val="24"/>
          <w:szCs w:val="24"/>
        </w:rPr>
        <w:t>+</w:t>
      </w:r>
      <w:r w:rsidRPr="000345B4">
        <w:rPr>
          <w:rFonts w:ascii="Arial" w:hAnsi="Arial" w:cs="Arial"/>
          <w:sz w:val="24"/>
          <w:szCs w:val="24"/>
        </w:rPr>
        <w:t xml:space="preserve"> Crear Solicitud</w:t>
      </w:r>
      <w:r w:rsidR="002A0921">
        <w:rPr>
          <w:rFonts w:ascii="Arial" w:hAnsi="Arial" w:cs="Arial"/>
          <w:sz w:val="24"/>
          <w:szCs w:val="24"/>
        </w:rPr>
        <w:t>”</w:t>
      </w:r>
      <w:r w:rsidRPr="000345B4">
        <w:rPr>
          <w:rFonts w:ascii="Arial" w:hAnsi="Arial" w:cs="Arial"/>
          <w:sz w:val="24"/>
          <w:szCs w:val="24"/>
        </w:rPr>
        <w:t xml:space="preserve"> y </w:t>
      </w:r>
      <w:r w:rsidR="000B5A5B" w:rsidRPr="000345B4">
        <w:rPr>
          <w:rFonts w:ascii="Arial" w:hAnsi="Arial" w:cs="Arial"/>
          <w:sz w:val="24"/>
          <w:szCs w:val="24"/>
        </w:rPr>
        <w:t>selecciona el tipo</w:t>
      </w:r>
      <w:r w:rsidRPr="000345B4">
        <w:rPr>
          <w:rFonts w:ascii="Arial" w:hAnsi="Arial" w:cs="Arial"/>
          <w:sz w:val="24"/>
          <w:szCs w:val="24"/>
        </w:rPr>
        <w:t xml:space="preserve"> de solicitud, </w:t>
      </w:r>
      <w:r w:rsidR="000B5A5B" w:rsidRPr="000345B4">
        <w:rPr>
          <w:rFonts w:ascii="Arial" w:hAnsi="Arial" w:cs="Arial"/>
          <w:sz w:val="24"/>
          <w:szCs w:val="24"/>
        </w:rPr>
        <w:t>medio</w:t>
      </w:r>
      <w:r w:rsidRPr="000345B4">
        <w:rPr>
          <w:rFonts w:ascii="Arial" w:hAnsi="Arial" w:cs="Arial"/>
          <w:sz w:val="24"/>
          <w:szCs w:val="24"/>
        </w:rPr>
        <w:t xml:space="preserve"> de transporte y Puesto </w:t>
      </w:r>
      <w:r w:rsidR="000B5A5B" w:rsidRPr="000345B4">
        <w:rPr>
          <w:rFonts w:ascii="Arial" w:hAnsi="Arial" w:cs="Arial"/>
          <w:sz w:val="24"/>
          <w:szCs w:val="24"/>
        </w:rPr>
        <w:t xml:space="preserve">de Control </w:t>
      </w:r>
      <w:r w:rsidRPr="000345B4">
        <w:rPr>
          <w:rFonts w:ascii="Arial" w:hAnsi="Arial" w:cs="Arial"/>
          <w:sz w:val="24"/>
          <w:szCs w:val="24"/>
        </w:rPr>
        <w:t>Cuarentenario.</w:t>
      </w:r>
      <w:r w:rsidR="000B5A5B" w:rsidRPr="000345B4">
        <w:rPr>
          <w:rFonts w:ascii="Arial" w:hAnsi="Arial" w:cs="Arial"/>
          <w:sz w:val="24"/>
          <w:szCs w:val="24"/>
        </w:rPr>
        <w:t xml:space="preserve"> Verifica cuidadosamente esta selección, porque el sistema conserva el correlativo y no permite cambiar el tipo de solicitud después de iniciado el trámite.</w:t>
      </w:r>
    </w:p>
    <w:p w14:paraId="04BD03F5"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720FAE85" wp14:editId="5B2A64B0">
            <wp:extent cx="4822773" cy="2342489"/>
            <wp:effectExtent l="19050" t="19050" r="16510" b="20320"/>
            <wp:docPr id="1563780132" name="Imagen 156378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840665" cy="2351179"/>
                    </a:xfrm>
                    <a:prstGeom prst="rect">
                      <a:avLst/>
                    </a:prstGeom>
                    <a:ln>
                      <a:solidFill>
                        <a:schemeClr val="tx1"/>
                      </a:solidFill>
                    </a:ln>
                  </pic:spPr>
                </pic:pic>
              </a:graphicData>
            </a:graphic>
          </wp:inline>
        </w:drawing>
      </w:r>
    </w:p>
    <w:p w14:paraId="36D84479" w14:textId="77777777" w:rsidR="00DE1D34" w:rsidRPr="000345B4" w:rsidRDefault="00B35396" w:rsidP="000345B4">
      <w:pPr>
        <w:pStyle w:val="Prrafodelista"/>
        <w:numPr>
          <w:ilvl w:val="0"/>
          <w:numId w:val="44"/>
        </w:numPr>
        <w:ind w:left="0"/>
        <w:jc w:val="both"/>
        <w:rPr>
          <w:rFonts w:ascii="Arial" w:hAnsi="Arial" w:cs="Arial"/>
          <w:sz w:val="24"/>
          <w:szCs w:val="24"/>
        </w:rPr>
      </w:pPr>
      <w:r w:rsidRPr="000345B4">
        <w:rPr>
          <w:rFonts w:ascii="Arial" w:hAnsi="Arial" w:cs="Arial"/>
          <w:sz w:val="24"/>
          <w:szCs w:val="24"/>
        </w:rPr>
        <w:t>Confirma los datos de clasificación del trámite. Si seleccionaste una opción incorrecta, crea una nueva solicitud y deja la anterior sin uso para conservar la trazabilidad.</w:t>
      </w:r>
    </w:p>
    <w:p w14:paraId="54054AFE"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lastRenderedPageBreak/>
        <w:drawing>
          <wp:inline distT="0" distB="0" distL="0" distR="0" wp14:anchorId="4CF756A6" wp14:editId="37C04F04">
            <wp:extent cx="4845576" cy="2499297"/>
            <wp:effectExtent l="19050" t="19050" r="12700" b="15875"/>
            <wp:docPr id="942177532" name="Imagen 942177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879675" cy="2516885"/>
                    </a:xfrm>
                    <a:prstGeom prst="rect">
                      <a:avLst/>
                    </a:prstGeom>
                    <a:ln>
                      <a:solidFill>
                        <a:schemeClr val="tx1"/>
                      </a:solidFill>
                    </a:ln>
                  </pic:spPr>
                </pic:pic>
              </a:graphicData>
            </a:graphic>
          </wp:inline>
        </w:drawing>
      </w:r>
    </w:p>
    <w:p w14:paraId="0A18A8A0" w14:textId="77777777" w:rsidR="00DE1D34" w:rsidRPr="000345B4" w:rsidRDefault="00DE1D34" w:rsidP="000345B4">
      <w:pPr>
        <w:pStyle w:val="Prrafodelista"/>
        <w:numPr>
          <w:ilvl w:val="0"/>
          <w:numId w:val="44"/>
        </w:numPr>
        <w:ind w:left="0"/>
        <w:jc w:val="both"/>
        <w:rPr>
          <w:rFonts w:ascii="Arial" w:hAnsi="Arial" w:cs="Arial"/>
          <w:sz w:val="24"/>
          <w:szCs w:val="24"/>
        </w:rPr>
      </w:pPr>
      <w:r w:rsidRPr="000345B4">
        <w:rPr>
          <w:rFonts w:ascii="Arial" w:hAnsi="Arial" w:cs="Arial"/>
          <w:sz w:val="24"/>
          <w:szCs w:val="24"/>
        </w:rPr>
        <w:t xml:space="preserve">Completa los </w:t>
      </w:r>
      <w:r w:rsidR="00F851DD" w:rsidRPr="000345B4">
        <w:rPr>
          <w:rFonts w:ascii="Arial" w:hAnsi="Arial" w:cs="Arial"/>
          <w:sz w:val="24"/>
          <w:szCs w:val="24"/>
        </w:rPr>
        <w:t>datos generales, productos, medios de transporte, actores</w:t>
      </w:r>
      <w:r w:rsidRPr="000345B4">
        <w:rPr>
          <w:rFonts w:ascii="Arial" w:hAnsi="Arial" w:cs="Arial"/>
          <w:sz w:val="24"/>
          <w:szCs w:val="24"/>
        </w:rPr>
        <w:t xml:space="preserve"> y documentos requeridos.</w:t>
      </w:r>
      <w:r w:rsidR="00F851DD" w:rsidRPr="000345B4">
        <w:rPr>
          <w:rFonts w:ascii="Arial" w:hAnsi="Arial" w:cs="Arial"/>
          <w:sz w:val="24"/>
          <w:szCs w:val="24"/>
        </w:rPr>
        <w:t xml:space="preserve"> Los campos, catálogos, criterios y documentos obligatorios varían según el tipo de solicitud, modalidad de transporte y parametrización vigente.</w:t>
      </w:r>
    </w:p>
    <w:p w14:paraId="1F8E57CC"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45E80008" wp14:editId="09F1CBCF">
            <wp:extent cx="4807783" cy="2289420"/>
            <wp:effectExtent l="19050" t="19050" r="12065" b="15875"/>
            <wp:docPr id="825645421" name="Imagen 825645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4817352" cy="2293976"/>
                    </a:xfrm>
                    <a:prstGeom prst="rect">
                      <a:avLst/>
                    </a:prstGeom>
                    <a:ln>
                      <a:solidFill>
                        <a:schemeClr val="tx1"/>
                      </a:solidFill>
                    </a:ln>
                  </pic:spPr>
                </pic:pic>
              </a:graphicData>
            </a:graphic>
          </wp:inline>
        </w:drawing>
      </w:r>
    </w:p>
    <w:p w14:paraId="5A6AFD58" w14:textId="77777777" w:rsidR="00DE1D34" w:rsidRPr="000345B4" w:rsidRDefault="00DE1D34" w:rsidP="000345B4">
      <w:pPr>
        <w:pStyle w:val="Prrafodelista"/>
        <w:numPr>
          <w:ilvl w:val="0"/>
          <w:numId w:val="44"/>
        </w:numPr>
        <w:ind w:left="0"/>
        <w:jc w:val="both"/>
        <w:rPr>
          <w:rFonts w:ascii="Arial" w:hAnsi="Arial" w:cs="Arial"/>
          <w:sz w:val="24"/>
          <w:szCs w:val="24"/>
        </w:rPr>
      </w:pPr>
      <w:r w:rsidRPr="000345B4">
        <w:rPr>
          <w:rFonts w:ascii="Arial" w:hAnsi="Arial" w:cs="Arial"/>
          <w:sz w:val="24"/>
          <w:szCs w:val="24"/>
        </w:rPr>
        <w:t>Revisa el resumen final</w:t>
      </w:r>
      <w:r w:rsidR="007C3E64" w:rsidRPr="000345B4">
        <w:rPr>
          <w:rFonts w:ascii="Arial" w:hAnsi="Arial" w:cs="Arial"/>
          <w:sz w:val="24"/>
          <w:szCs w:val="24"/>
        </w:rPr>
        <w:t>, verifica que los datos coincidan con los documentos adjuntos</w:t>
      </w:r>
      <w:r w:rsidRPr="000345B4">
        <w:rPr>
          <w:rFonts w:ascii="Arial" w:hAnsi="Arial" w:cs="Arial"/>
          <w:sz w:val="24"/>
          <w:szCs w:val="24"/>
        </w:rPr>
        <w:t xml:space="preserve"> y confirma el envío.</w:t>
      </w:r>
      <w:r w:rsidR="007C3E64" w:rsidRPr="000345B4">
        <w:rPr>
          <w:rFonts w:ascii="Arial" w:hAnsi="Arial" w:cs="Arial"/>
          <w:sz w:val="24"/>
          <w:szCs w:val="24"/>
        </w:rPr>
        <w:t xml:space="preserve"> El sistema asignará el número de referencia correspondiente.</w:t>
      </w:r>
    </w:p>
    <w:p w14:paraId="2F864497"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32F40D60" wp14:editId="2E1D9CDA">
            <wp:extent cx="4821142" cy="2169514"/>
            <wp:effectExtent l="19050" t="19050" r="17780" b="21590"/>
            <wp:docPr id="2123742682" name="Imagen 212374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828103" cy="2172647"/>
                    </a:xfrm>
                    <a:prstGeom prst="rect">
                      <a:avLst/>
                    </a:prstGeom>
                    <a:ln>
                      <a:solidFill>
                        <a:schemeClr val="tx1"/>
                      </a:solidFill>
                    </a:ln>
                  </pic:spPr>
                </pic:pic>
              </a:graphicData>
            </a:graphic>
          </wp:inline>
        </w:drawing>
      </w:r>
    </w:p>
    <w:p w14:paraId="517541CE" w14:textId="77777777" w:rsidR="00B63924" w:rsidRPr="00B63924" w:rsidRDefault="00B63924">
      <w:pPr>
        <w:pStyle w:val="Ttulo2"/>
        <w:jc w:val="both"/>
        <w:rPr>
          <w:kern w:val="2"/>
          <w:lang w:val="es-SV"/>
          <w14:ligatures w14:val="standardContextual"/>
        </w:rPr>
      </w:pPr>
      <w:bookmarkStart w:id="15" w:name="_Toc238481949"/>
      <w:bookmarkStart w:id="16" w:name="_Toc238482424"/>
      <w:bookmarkStart w:id="17" w:name="_Toc241106977"/>
      <w:r>
        <w:rPr>
          <w:rFonts w:ascii="Arial" w:hAnsi="Arial" w:cs="Arial"/>
          <w:sz w:val="24"/>
          <w:szCs w:val="24"/>
        </w:rPr>
        <w:lastRenderedPageBreak/>
        <w:t>3.2.1 Operaciones específicas y uso de anexos</w:t>
      </w:r>
      <w:bookmarkEnd w:id="17"/>
    </w:p>
    <w:p w14:paraId="09E234CA" w14:textId="77777777" w:rsidR="00B63924" w:rsidRPr="00B63924" w:rsidRDefault="00B63924">
      <w:pPr>
        <w:spacing w:after="150"/>
        <w:jc w:val="both"/>
        <w:rPr>
          <w:kern w:val="2"/>
          <w:lang w:val="es-SV"/>
          <w14:ligatures w14:val="standardContextual"/>
        </w:rPr>
      </w:pPr>
      <w:r>
        <w:rPr>
          <w:rFonts w:ascii="Arial" w:hAnsi="Arial" w:cs="Arial"/>
          <w:sz w:val="24"/>
          <w:szCs w:val="24"/>
        </w:rPr>
        <w:t xml:space="preserve">Para los escenarios de carga a granel, visita a buque, operaciones con aerolíneas, inspección de aeronaves, importación informal, exportación informal y descarga de </w:t>
      </w:r>
      <w:proofErr w:type="spellStart"/>
      <w:r>
        <w:rPr>
          <w:rFonts w:ascii="Arial" w:hAnsi="Arial" w:cs="Arial"/>
          <w:sz w:val="24"/>
          <w:szCs w:val="24"/>
        </w:rPr>
        <w:t>dunnage</w:t>
      </w:r>
      <w:proofErr w:type="spellEnd"/>
      <w:r>
        <w:rPr>
          <w:rFonts w:ascii="Arial" w:hAnsi="Arial" w:cs="Arial"/>
          <w:sz w:val="24"/>
          <w:szCs w:val="24"/>
        </w:rPr>
        <w:t xml:space="preserve"> o desechos sólidos, utiliza la matriz del Anexo A como guía rápida. La matriz identifica el punto de entrada del trámite, los datos y documentos que deben revisarse y las etapas institucionales relacionadas. Los campos y requisitos visibles siempre dependen del formulario, el rol, el Puesto de Control Cuarentenario y la parametrización vigente.</w:t>
      </w:r>
    </w:p>
    <w:p w14:paraId="4D023331" w14:textId="77777777" w:rsidR="008774B3" w:rsidRPr="000345B4" w:rsidRDefault="008774B3" w:rsidP="000345B4">
      <w:pPr>
        <w:pStyle w:val="Ttulo2"/>
        <w:spacing w:before="300" w:after="150"/>
        <w:jc w:val="both"/>
        <w:rPr>
          <w:rFonts w:ascii="Arial" w:hAnsi="Arial" w:cs="Arial"/>
          <w:sz w:val="24"/>
          <w:szCs w:val="24"/>
        </w:rPr>
      </w:pPr>
      <w:bookmarkStart w:id="18" w:name="_Toc241106978"/>
      <w:r w:rsidRPr="000345B4">
        <w:rPr>
          <w:rFonts w:ascii="Arial" w:hAnsi="Arial" w:cs="Arial"/>
          <w:sz w:val="24"/>
          <w:szCs w:val="24"/>
        </w:rPr>
        <w:t xml:space="preserve">3.3 </w:t>
      </w:r>
      <w:proofErr w:type="spellStart"/>
      <w:r w:rsidRPr="000345B4">
        <w:rPr>
          <w:rFonts w:ascii="Arial" w:hAnsi="Arial" w:cs="Arial"/>
          <w:sz w:val="24"/>
          <w:szCs w:val="24"/>
        </w:rPr>
        <w:t>Recepcionar</w:t>
      </w:r>
      <w:proofErr w:type="spellEnd"/>
      <w:r w:rsidRPr="000345B4">
        <w:rPr>
          <w:rFonts w:ascii="Arial" w:hAnsi="Arial" w:cs="Arial"/>
          <w:sz w:val="24"/>
          <w:szCs w:val="24"/>
        </w:rPr>
        <w:t xml:space="preserve"> una solicitud</w:t>
      </w:r>
      <w:bookmarkEnd w:id="15"/>
      <w:bookmarkEnd w:id="16"/>
      <w:bookmarkEnd w:id="18"/>
    </w:p>
    <w:p w14:paraId="5D2BD081" w14:textId="7B27A120" w:rsidR="00DE1D34" w:rsidRPr="000345B4" w:rsidRDefault="00DE1D34" w:rsidP="000345B4">
      <w:pPr>
        <w:spacing w:after="150"/>
        <w:jc w:val="both"/>
        <w:rPr>
          <w:rFonts w:ascii="Arial" w:hAnsi="Arial" w:cs="Arial"/>
          <w:sz w:val="24"/>
          <w:szCs w:val="24"/>
        </w:rPr>
      </w:pPr>
      <w:r w:rsidRPr="000345B4">
        <w:rPr>
          <w:rFonts w:ascii="Arial" w:hAnsi="Arial" w:cs="Arial"/>
          <w:sz w:val="24"/>
          <w:szCs w:val="24"/>
        </w:rPr>
        <w:t xml:space="preserve">Busca la solicitud por su </w:t>
      </w:r>
      <w:r w:rsidR="00727531" w:rsidRPr="000345B4">
        <w:rPr>
          <w:rFonts w:ascii="Arial" w:hAnsi="Arial" w:cs="Arial"/>
          <w:sz w:val="24"/>
          <w:szCs w:val="24"/>
        </w:rPr>
        <w:t>número</w:t>
      </w:r>
      <w:r w:rsidRPr="000345B4">
        <w:rPr>
          <w:rFonts w:ascii="Arial" w:hAnsi="Arial" w:cs="Arial"/>
          <w:sz w:val="24"/>
          <w:szCs w:val="24"/>
        </w:rPr>
        <w:t xml:space="preserve"> de </w:t>
      </w:r>
      <w:r w:rsidR="00727531" w:rsidRPr="000345B4">
        <w:rPr>
          <w:rFonts w:ascii="Arial" w:hAnsi="Arial" w:cs="Arial"/>
          <w:sz w:val="24"/>
          <w:szCs w:val="24"/>
        </w:rPr>
        <w:t>asignación</w:t>
      </w:r>
      <w:r w:rsidRPr="000345B4">
        <w:rPr>
          <w:rFonts w:ascii="Arial" w:hAnsi="Arial" w:cs="Arial"/>
          <w:sz w:val="24"/>
          <w:szCs w:val="24"/>
        </w:rPr>
        <w:t xml:space="preserve"> y haz clic </w:t>
      </w:r>
      <w:proofErr w:type="gramStart"/>
      <w:r w:rsidRPr="000345B4">
        <w:rPr>
          <w:rFonts w:ascii="Arial" w:hAnsi="Arial" w:cs="Arial"/>
          <w:sz w:val="24"/>
          <w:szCs w:val="24"/>
        </w:rPr>
        <w:t>en</w:t>
      </w:r>
      <w:r w:rsidR="00D14706">
        <w:rPr>
          <w:rFonts w:ascii="Arial" w:hAnsi="Arial" w:cs="Arial"/>
          <w:sz w:val="24"/>
          <w:szCs w:val="24"/>
        </w:rPr>
        <w:t xml:space="preserve"> ”</w:t>
      </w:r>
      <w:proofErr w:type="spellStart"/>
      <w:r w:rsidRPr="000345B4">
        <w:rPr>
          <w:rFonts w:ascii="Arial" w:hAnsi="Arial" w:cs="Arial"/>
          <w:sz w:val="24"/>
          <w:szCs w:val="24"/>
        </w:rPr>
        <w:t>Recepciona</w:t>
      </w:r>
      <w:r w:rsidR="00D14706">
        <w:rPr>
          <w:rFonts w:ascii="Arial" w:hAnsi="Arial" w:cs="Arial"/>
          <w:sz w:val="24"/>
          <w:szCs w:val="24"/>
        </w:rPr>
        <w:t>r</w:t>
      </w:r>
      <w:proofErr w:type="spellEnd"/>
      <w:proofErr w:type="gramEnd"/>
      <w:r w:rsidR="00D14706">
        <w:rPr>
          <w:rFonts w:ascii="Arial" w:hAnsi="Arial" w:cs="Arial"/>
          <w:sz w:val="24"/>
          <w:szCs w:val="24"/>
        </w:rPr>
        <w:t>”</w:t>
      </w:r>
      <w:r w:rsidR="00727531" w:rsidRPr="000345B4">
        <w:rPr>
          <w:rFonts w:ascii="Arial" w:hAnsi="Arial" w:cs="Arial"/>
          <w:sz w:val="24"/>
          <w:szCs w:val="24"/>
        </w:rPr>
        <w:t>. Confirma que corresponda al Puesto de Control Cuarentenario y que cuente con el tramitador u otro responsable requerido por la configuración aplicable. Las solicitudes habilitadas por parametrización pueden recibirse sin tramitador.</w:t>
      </w:r>
    </w:p>
    <w:p w14:paraId="12537213"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5F4954E1" wp14:editId="0AA6D5E8">
            <wp:extent cx="4921571" cy="1839730"/>
            <wp:effectExtent l="19050" t="19050" r="12700" b="27305"/>
            <wp:docPr id="1696079902" name="Imagen 1696079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4935847" cy="1845066"/>
                    </a:xfrm>
                    <a:prstGeom prst="rect">
                      <a:avLst/>
                    </a:prstGeom>
                    <a:ln>
                      <a:solidFill>
                        <a:schemeClr val="tx1"/>
                      </a:solidFill>
                    </a:ln>
                  </pic:spPr>
                </pic:pic>
              </a:graphicData>
            </a:graphic>
          </wp:inline>
        </w:drawing>
      </w:r>
    </w:p>
    <w:p w14:paraId="5B31B063" w14:textId="77777777" w:rsidR="00DE1D34" w:rsidRPr="000345B4" w:rsidRDefault="00DE1D34" w:rsidP="000345B4">
      <w:pPr>
        <w:pStyle w:val="Ttulo2"/>
        <w:spacing w:before="300" w:after="150"/>
        <w:jc w:val="both"/>
        <w:rPr>
          <w:rFonts w:ascii="Arial" w:hAnsi="Arial" w:cs="Arial"/>
          <w:sz w:val="24"/>
          <w:szCs w:val="24"/>
        </w:rPr>
      </w:pPr>
      <w:bookmarkStart w:id="19" w:name="_Toc238481950"/>
      <w:bookmarkStart w:id="20" w:name="_Toc238482425"/>
      <w:bookmarkStart w:id="21" w:name="_Toc241106979"/>
      <w:r w:rsidRPr="000345B4">
        <w:rPr>
          <w:rFonts w:ascii="Arial" w:hAnsi="Arial" w:cs="Arial"/>
          <w:sz w:val="24"/>
          <w:szCs w:val="24"/>
        </w:rPr>
        <w:t xml:space="preserve">3.4 Asignar </w:t>
      </w:r>
      <w:r w:rsidR="001240CE" w:rsidRPr="000345B4">
        <w:rPr>
          <w:rFonts w:ascii="Arial" w:hAnsi="Arial" w:cs="Arial"/>
          <w:sz w:val="24"/>
          <w:szCs w:val="24"/>
        </w:rPr>
        <w:t>al Oficial de Cuarentena Agropecuaria</w:t>
      </w:r>
      <w:bookmarkEnd w:id="19"/>
      <w:bookmarkEnd w:id="20"/>
      <w:bookmarkEnd w:id="21"/>
    </w:p>
    <w:p w14:paraId="289F5693" w14:textId="77777777" w:rsidR="00DE1D34" w:rsidRPr="000345B4" w:rsidRDefault="00DE1D34" w:rsidP="000345B4">
      <w:pPr>
        <w:spacing w:after="150"/>
        <w:jc w:val="both"/>
        <w:rPr>
          <w:rFonts w:ascii="Arial" w:hAnsi="Arial" w:cs="Arial"/>
          <w:sz w:val="24"/>
          <w:szCs w:val="24"/>
        </w:rPr>
      </w:pPr>
      <w:r w:rsidRPr="000345B4">
        <w:rPr>
          <w:rFonts w:ascii="Arial" w:hAnsi="Arial" w:cs="Arial"/>
          <w:sz w:val="24"/>
          <w:szCs w:val="24"/>
        </w:rPr>
        <w:t>En Asignación de Inspección, busca por nombre o identificador y selecciona al Oficial de Cuarentena Agropecuaria vinculado al Puesto de Control Cuarentenario que atenderá el trámite. La lista muestra únicamente los oficiales habilitados para el puesto correspondiente. Cuando el flujo y los permisos lo permitan, el jefe de puesto podrá reasignar el trámite antes de su cierre.</w:t>
      </w:r>
    </w:p>
    <w:p w14:paraId="299F962F"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045E5E1D" wp14:editId="591CFA7C">
            <wp:extent cx="4749893" cy="1854720"/>
            <wp:effectExtent l="19050" t="19050" r="12700" b="12700"/>
            <wp:docPr id="1376718172" name="Imagen 1376718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4760837" cy="1858993"/>
                    </a:xfrm>
                    <a:prstGeom prst="rect">
                      <a:avLst/>
                    </a:prstGeom>
                    <a:ln>
                      <a:solidFill>
                        <a:schemeClr val="tx1"/>
                      </a:solidFill>
                    </a:ln>
                  </pic:spPr>
                </pic:pic>
              </a:graphicData>
            </a:graphic>
          </wp:inline>
        </w:drawing>
      </w:r>
    </w:p>
    <w:p w14:paraId="6A5140E5" w14:textId="77777777" w:rsidR="008774B3" w:rsidRPr="000345B4" w:rsidRDefault="008774B3" w:rsidP="000345B4">
      <w:pPr>
        <w:pStyle w:val="Ttulo2"/>
        <w:spacing w:before="300" w:after="150"/>
        <w:jc w:val="both"/>
        <w:rPr>
          <w:rFonts w:ascii="Arial" w:hAnsi="Arial" w:cs="Arial"/>
          <w:sz w:val="24"/>
          <w:szCs w:val="24"/>
        </w:rPr>
      </w:pPr>
      <w:bookmarkStart w:id="22" w:name="_Toc238481951"/>
      <w:bookmarkStart w:id="23" w:name="_Toc238482426"/>
      <w:bookmarkStart w:id="24" w:name="_Toc241106980"/>
      <w:r w:rsidRPr="000345B4">
        <w:rPr>
          <w:rFonts w:ascii="Arial" w:hAnsi="Arial" w:cs="Arial"/>
          <w:sz w:val="24"/>
          <w:szCs w:val="24"/>
        </w:rPr>
        <w:t>3.5 Revisión Documental</w:t>
      </w:r>
      <w:bookmarkEnd w:id="22"/>
      <w:bookmarkEnd w:id="23"/>
      <w:bookmarkEnd w:id="24"/>
    </w:p>
    <w:p w14:paraId="1BB5684E" w14:textId="79DEA39A" w:rsidR="00DE1D34" w:rsidRPr="000345B4" w:rsidRDefault="006D2ABE" w:rsidP="000345B4">
      <w:pPr>
        <w:spacing w:after="150"/>
        <w:jc w:val="both"/>
        <w:rPr>
          <w:rFonts w:ascii="Arial" w:hAnsi="Arial" w:cs="Arial"/>
          <w:sz w:val="24"/>
          <w:szCs w:val="24"/>
        </w:rPr>
      </w:pPr>
      <w:r w:rsidRPr="000345B4">
        <w:rPr>
          <w:rFonts w:ascii="Arial" w:hAnsi="Arial" w:cs="Arial"/>
          <w:sz w:val="24"/>
          <w:szCs w:val="24"/>
        </w:rPr>
        <w:lastRenderedPageBreak/>
        <w:t xml:space="preserve">Revisa cada documento adjunto y evalúa los criterios aplicables al tipo de solicitud. Utiliza la vista disponible para comprobar integridad, vigencia, correspondencia con el trámite y demás requisitos. Marca </w:t>
      </w:r>
      <w:r w:rsidR="00D14706">
        <w:rPr>
          <w:rFonts w:ascii="Arial" w:hAnsi="Arial" w:cs="Arial"/>
          <w:sz w:val="24"/>
          <w:szCs w:val="24"/>
        </w:rPr>
        <w:t>“</w:t>
      </w:r>
      <w:r w:rsidRPr="000345B4">
        <w:rPr>
          <w:rFonts w:ascii="Arial" w:hAnsi="Arial" w:cs="Arial"/>
          <w:sz w:val="24"/>
          <w:szCs w:val="24"/>
        </w:rPr>
        <w:t>No aplica</w:t>
      </w:r>
      <w:r w:rsidR="00D14706">
        <w:rPr>
          <w:rFonts w:ascii="Arial" w:hAnsi="Arial" w:cs="Arial"/>
          <w:sz w:val="24"/>
          <w:szCs w:val="24"/>
        </w:rPr>
        <w:t xml:space="preserve">” </w:t>
      </w:r>
      <w:r w:rsidRPr="000345B4">
        <w:rPr>
          <w:rFonts w:ascii="Arial" w:hAnsi="Arial" w:cs="Arial"/>
          <w:sz w:val="24"/>
          <w:szCs w:val="24"/>
        </w:rPr>
        <w:t>únicamente cuando el criterio no corresponda; esta selección no debe bloquear el avance cuando esté habilitada.</w:t>
      </w:r>
    </w:p>
    <w:p w14:paraId="33782E3E"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33D4EB24" wp14:editId="01F6475D">
            <wp:extent cx="4702851" cy="2093888"/>
            <wp:effectExtent l="19050" t="19050" r="21590" b="20955"/>
            <wp:docPr id="1107794965" name="Imagen 1107794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4722259" cy="2102529"/>
                    </a:xfrm>
                    <a:prstGeom prst="rect">
                      <a:avLst/>
                    </a:prstGeom>
                    <a:ln>
                      <a:solidFill>
                        <a:schemeClr val="tx1"/>
                      </a:solidFill>
                    </a:ln>
                  </pic:spPr>
                </pic:pic>
              </a:graphicData>
            </a:graphic>
          </wp:inline>
        </w:drawing>
      </w:r>
    </w:p>
    <w:p w14:paraId="4AE3E5B4" w14:textId="2C293F1E" w:rsidR="00DE1D34" w:rsidRPr="000345B4" w:rsidRDefault="00DE1D34" w:rsidP="000345B4">
      <w:pPr>
        <w:spacing w:after="150"/>
        <w:jc w:val="both"/>
        <w:rPr>
          <w:rFonts w:ascii="Arial" w:hAnsi="Arial" w:cs="Arial"/>
          <w:sz w:val="24"/>
          <w:szCs w:val="24"/>
        </w:rPr>
      </w:pPr>
      <w:r w:rsidRPr="000345B4">
        <w:rPr>
          <w:rFonts w:ascii="Arial" w:hAnsi="Arial" w:cs="Arial"/>
          <w:sz w:val="24"/>
          <w:szCs w:val="24"/>
        </w:rPr>
        <w:t xml:space="preserve">Al concluir la verificación, define la conformidad documental. Si el resultado es conforme, continúa con las etapas habilitadas del flujo aplicable. Si existe una no conformidad subsanable, devuelve la solicitud al usuario correspondiente e indica claramente la corrección o el documento requerido para la subsanación. Si no es subsanable, aplica el rechazo conforme al procedimiento autorizado. La pantalla no debe presentar un </w:t>
      </w:r>
      <w:r w:rsidR="00D14706">
        <w:rPr>
          <w:rFonts w:ascii="Arial" w:hAnsi="Arial" w:cs="Arial"/>
          <w:sz w:val="24"/>
          <w:szCs w:val="24"/>
        </w:rPr>
        <w:t>“</w:t>
      </w:r>
      <w:r w:rsidRPr="000345B4">
        <w:rPr>
          <w:rFonts w:ascii="Arial" w:hAnsi="Arial" w:cs="Arial"/>
          <w:sz w:val="24"/>
          <w:szCs w:val="24"/>
        </w:rPr>
        <w:t>reporte pendiente</w:t>
      </w:r>
      <w:r w:rsidR="00D14706">
        <w:rPr>
          <w:rFonts w:ascii="Arial" w:hAnsi="Arial" w:cs="Arial"/>
          <w:sz w:val="24"/>
          <w:szCs w:val="24"/>
        </w:rPr>
        <w:t>”</w:t>
      </w:r>
      <w:r w:rsidRPr="000345B4">
        <w:rPr>
          <w:rFonts w:ascii="Arial" w:hAnsi="Arial" w:cs="Arial"/>
          <w:sz w:val="24"/>
          <w:szCs w:val="24"/>
        </w:rPr>
        <w:t xml:space="preserve"> cuando la actuación efectuada sea únicamente la verificación documental.</w:t>
      </w:r>
    </w:p>
    <w:p w14:paraId="065567B8" w14:textId="45672D20" w:rsidR="00C44609"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5E935356" wp14:editId="3D7B874A">
            <wp:extent cx="4579467" cy="2488176"/>
            <wp:effectExtent l="19050" t="19050" r="12065" b="26670"/>
            <wp:docPr id="636485898" name="Imagen 636485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4598144" cy="2498324"/>
                    </a:xfrm>
                    <a:prstGeom prst="rect">
                      <a:avLst/>
                    </a:prstGeom>
                    <a:ln>
                      <a:solidFill>
                        <a:schemeClr val="tx1"/>
                      </a:solidFill>
                    </a:ln>
                  </pic:spPr>
                </pic:pic>
              </a:graphicData>
            </a:graphic>
          </wp:inline>
        </w:drawing>
      </w:r>
    </w:p>
    <w:p w14:paraId="4F09B81D" w14:textId="77777777" w:rsidR="008774B3" w:rsidRPr="000345B4" w:rsidRDefault="008774B3" w:rsidP="000345B4">
      <w:pPr>
        <w:pStyle w:val="Ttulo2"/>
        <w:spacing w:before="300" w:after="150"/>
        <w:jc w:val="both"/>
        <w:rPr>
          <w:rFonts w:ascii="Arial" w:hAnsi="Arial" w:cs="Arial"/>
          <w:sz w:val="24"/>
          <w:szCs w:val="24"/>
        </w:rPr>
      </w:pPr>
      <w:bookmarkStart w:id="25" w:name="_Toc238481952"/>
      <w:bookmarkStart w:id="26" w:name="_Toc238482427"/>
      <w:bookmarkStart w:id="27" w:name="_Toc241106981"/>
      <w:r w:rsidRPr="000345B4">
        <w:rPr>
          <w:rFonts w:ascii="Arial" w:hAnsi="Arial" w:cs="Arial"/>
          <w:sz w:val="24"/>
          <w:szCs w:val="24"/>
        </w:rPr>
        <w:t>3.6 Inspección Basada en Riesgo (IBR)</w:t>
      </w:r>
      <w:bookmarkEnd w:id="25"/>
      <w:bookmarkEnd w:id="26"/>
      <w:bookmarkEnd w:id="27"/>
    </w:p>
    <w:p w14:paraId="7C73FD45" w14:textId="77777777" w:rsidR="00DE1D34" w:rsidRPr="000345B4" w:rsidRDefault="000928E0" w:rsidP="000345B4">
      <w:pPr>
        <w:spacing w:after="150"/>
        <w:jc w:val="both"/>
        <w:rPr>
          <w:rFonts w:ascii="Arial" w:hAnsi="Arial" w:cs="Arial"/>
          <w:sz w:val="24"/>
          <w:szCs w:val="24"/>
        </w:rPr>
      </w:pPr>
      <w:r w:rsidRPr="000345B4">
        <w:rPr>
          <w:rFonts w:ascii="Arial" w:hAnsi="Arial" w:cs="Arial"/>
          <w:sz w:val="24"/>
          <w:szCs w:val="24"/>
        </w:rPr>
        <w:t>El sistema determina si corresponde aplicar la Inspección Basada en Riesgo (IBR) según el tipo de solicitud, producto, país de origen y reglas parametrizadas. El Oficial de Cuarentena Agropecuaria verifica el resultado antes de continuar.</w:t>
      </w:r>
    </w:p>
    <w:p w14:paraId="26C2C23E" w14:textId="77777777" w:rsidR="00AB4D5D" w:rsidRPr="000345B4" w:rsidRDefault="00AB4D5D" w:rsidP="000345B4">
      <w:pPr>
        <w:spacing w:after="150"/>
        <w:jc w:val="both"/>
        <w:rPr>
          <w:rFonts w:ascii="Arial" w:hAnsi="Arial" w:cs="Arial"/>
          <w:kern w:val="2"/>
          <w:sz w:val="24"/>
          <w:szCs w:val="24"/>
          <w:lang w:val="es-SV"/>
          <w14:ligatures w14:val="standardContextual"/>
        </w:rPr>
      </w:pPr>
      <w:r w:rsidRPr="000345B4">
        <w:rPr>
          <w:rFonts w:ascii="Arial" w:hAnsi="Arial" w:cs="Arial"/>
          <w:sz w:val="24"/>
          <w:szCs w:val="24"/>
        </w:rPr>
        <w:t xml:space="preserve">Antes de continuar, verifica que el cálculo corresponda a la solicitud y que muestre correctamente el producto, país de origen, resultado y nivel de riesgo </w:t>
      </w:r>
      <w:r w:rsidRPr="000345B4">
        <w:rPr>
          <w:rFonts w:ascii="Arial" w:hAnsi="Arial" w:cs="Arial"/>
          <w:sz w:val="24"/>
          <w:szCs w:val="24"/>
        </w:rPr>
        <w:lastRenderedPageBreak/>
        <w:t>asignado. El resultado del IBR determina el canal o tratamiento operativo configurado para el trámite. Si la información es incorrecta o está incompleta, no continúes y reporta la incidencia con el número de asignación y el producto afectado.</w:t>
      </w:r>
    </w:p>
    <w:p w14:paraId="0E70BA7B" w14:textId="77777777" w:rsidR="00766ED5" w:rsidRPr="000345B4" w:rsidRDefault="00766ED5" w:rsidP="000345B4">
      <w:pPr>
        <w:spacing w:after="150"/>
        <w:jc w:val="both"/>
        <w:rPr>
          <w:rFonts w:ascii="Arial" w:hAnsi="Arial" w:cs="Arial"/>
          <w:kern w:val="2"/>
          <w:sz w:val="24"/>
          <w:szCs w:val="24"/>
          <w:lang w:val="es-SV"/>
          <w14:ligatures w14:val="standardContextual"/>
        </w:rPr>
      </w:pPr>
      <w:r w:rsidRPr="000345B4">
        <w:rPr>
          <w:rFonts w:ascii="Arial" w:hAnsi="Arial" w:cs="Arial"/>
          <w:sz w:val="24"/>
          <w:szCs w:val="24"/>
        </w:rPr>
        <w:t>Cuando la solicitud contenga varios productos, verifica individualmente el resultado del IBR para cada uno. El sistema puede asignar resultados distintos según el producto, país de origen y demás factores configurados. La ruta operativa del trámite debe considerar el resultado aplicable a cada producto.</w:t>
      </w:r>
    </w:p>
    <w:p w14:paraId="5BCF8120" w14:textId="77777777" w:rsidR="00116EE0" w:rsidRPr="000345B4" w:rsidRDefault="00116EE0" w:rsidP="000345B4">
      <w:pPr>
        <w:spacing w:after="150"/>
        <w:jc w:val="both"/>
        <w:rPr>
          <w:rFonts w:ascii="Arial" w:hAnsi="Arial" w:cs="Arial"/>
          <w:kern w:val="2"/>
          <w:sz w:val="24"/>
          <w:szCs w:val="24"/>
          <w:lang w:val="es-SV"/>
          <w14:ligatures w14:val="standardContextual"/>
        </w:rPr>
      </w:pPr>
      <w:r w:rsidRPr="000345B4">
        <w:rPr>
          <w:rFonts w:ascii="Arial" w:hAnsi="Arial" w:cs="Arial"/>
          <w:sz w:val="24"/>
          <w:szCs w:val="24"/>
        </w:rPr>
        <w:t>El canal o nivel de riesgo mostrado por el sistema debe interpretarse conforme a las reglas institucionales vigentes. El Oficial de Cuarentena Agropecuaria no debe modificar manualmente el resultado calculado. Debe continuar por la ruta habilitada por el sistema y registrar cualquier observación relevante. Si el resultado no corresponde a los datos de la solicitud, debe reportar la incidencia antes de avanzar.</w:t>
      </w:r>
    </w:p>
    <w:p w14:paraId="69B1C0D8" w14:textId="77777777" w:rsidR="00F85C7B" w:rsidRPr="000345B4" w:rsidRDefault="00F85C7B" w:rsidP="000345B4">
      <w:pPr>
        <w:spacing w:after="150"/>
        <w:jc w:val="both"/>
        <w:rPr>
          <w:rFonts w:ascii="Arial" w:hAnsi="Arial" w:cs="Arial"/>
          <w:kern w:val="2"/>
          <w:sz w:val="24"/>
          <w:szCs w:val="24"/>
          <w:lang w:val="es-SV"/>
          <w14:ligatures w14:val="standardContextual"/>
        </w:rPr>
      </w:pPr>
      <w:r w:rsidRPr="000345B4">
        <w:rPr>
          <w:rFonts w:ascii="Arial" w:hAnsi="Arial" w:cs="Arial"/>
          <w:sz w:val="24"/>
          <w:szCs w:val="24"/>
        </w:rPr>
        <w:t>El cálculo del IBR se realiza únicamente cuando el sistema dispone de los datos y parámetros requeridos. Si no existe información suficiente para un producto, país de origen o factor aplicable, el sistema debe mostrar la condición correspondiente y conducir el trámite según la regla parametrizada. El Oficial de Cuarentena Agropecuaria no debe ingresar valores estimados ni seleccionar manualmente un nivel de riesgo para completar el cálculo.</w:t>
      </w:r>
    </w:p>
    <w:p w14:paraId="7E1DA484" w14:textId="77777777" w:rsidR="00F642D1" w:rsidRPr="000345B4" w:rsidRDefault="00F642D1" w:rsidP="000345B4">
      <w:pPr>
        <w:spacing w:after="150"/>
        <w:jc w:val="both"/>
        <w:rPr>
          <w:rFonts w:ascii="Arial" w:hAnsi="Arial" w:cs="Arial"/>
          <w:kern w:val="2"/>
          <w:sz w:val="24"/>
          <w:szCs w:val="24"/>
          <w:lang w:val="es-SV"/>
          <w14:ligatures w14:val="standardContextual"/>
        </w:rPr>
      </w:pPr>
      <w:r w:rsidRPr="000345B4">
        <w:rPr>
          <w:rFonts w:ascii="Arial" w:hAnsi="Arial" w:cs="Arial"/>
          <w:sz w:val="24"/>
          <w:szCs w:val="24"/>
        </w:rPr>
        <w:t>Antes de validar el cálculo, verifica que el país utilizado por el IBR corresponda al país de origen registrado para el producto. No debe confundirse con el país de procedencia o reexportación. Si el dato utilizado por el sistema no corresponde, reporta la incidencia antes de continuar.</w:t>
      </w:r>
    </w:p>
    <w:p w14:paraId="0156D584"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38C6C72A" wp14:editId="6E1EDFA5">
            <wp:extent cx="4597920" cy="2577255"/>
            <wp:effectExtent l="19050" t="19050" r="12700" b="13970"/>
            <wp:docPr id="1792328427" name="Imagen 1792328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4600654" cy="2578787"/>
                    </a:xfrm>
                    <a:prstGeom prst="rect">
                      <a:avLst/>
                    </a:prstGeom>
                    <a:ln>
                      <a:solidFill>
                        <a:schemeClr val="tx1"/>
                      </a:solidFill>
                    </a:ln>
                  </pic:spPr>
                </pic:pic>
              </a:graphicData>
            </a:graphic>
          </wp:inline>
        </w:drawing>
      </w:r>
    </w:p>
    <w:p w14:paraId="7CFC6C71" w14:textId="77777777" w:rsidR="00DE1D34" w:rsidRPr="000345B4" w:rsidRDefault="00DE1D34" w:rsidP="000345B4">
      <w:pPr>
        <w:spacing w:after="150"/>
        <w:jc w:val="both"/>
        <w:rPr>
          <w:rFonts w:ascii="Arial" w:hAnsi="Arial" w:cs="Arial"/>
          <w:sz w:val="24"/>
          <w:szCs w:val="24"/>
        </w:rPr>
      </w:pPr>
      <w:r w:rsidRPr="000345B4">
        <w:rPr>
          <w:rFonts w:ascii="Arial" w:hAnsi="Arial" w:cs="Arial"/>
          <w:sz w:val="24"/>
          <w:szCs w:val="24"/>
        </w:rPr>
        <w:t xml:space="preserve">Si </w:t>
      </w:r>
      <w:r w:rsidR="00D373DF" w:rsidRPr="000345B4">
        <w:rPr>
          <w:rFonts w:ascii="Arial" w:hAnsi="Arial" w:cs="Arial"/>
          <w:sz w:val="24"/>
          <w:szCs w:val="24"/>
        </w:rPr>
        <w:t xml:space="preserve">el IBR </w:t>
      </w:r>
      <w:r w:rsidRPr="000345B4">
        <w:rPr>
          <w:rFonts w:ascii="Arial" w:hAnsi="Arial" w:cs="Arial"/>
          <w:sz w:val="24"/>
          <w:szCs w:val="24"/>
        </w:rPr>
        <w:t xml:space="preserve">no aplica, </w:t>
      </w:r>
      <w:r w:rsidR="00D373DF" w:rsidRPr="000345B4">
        <w:rPr>
          <w:rFonts w:ascii="Arial" w:hAnsi="Arial" w:cs="Arial"/>
          <w:sz w:val="24"/>
          <w:szCs w:val="24"/>
        </w:rPr>
        <w:t>el sistema habilita la metodología</w:t>
      </w:r>
      <w:r w:rsidRPr="000345B4">
        <w:rPr>
          <w:rFonts w:ascii="Arial" w:hAnsi="Arial" w:cs="Arial"/>
          <w:sz w:val="24"/>
          <w:szCs w:val="24"/>
        </w:rPr>
        <w:t xml:space="preserve"> de muestreo </w:t>
      </w:r>
      <w:r w:rsidR="00D373DF" w:rsidRPr="000345B4">
        <w:rPr>
          <w:rFonts w:ascii="Arial" w:hAnsi="Arial" w:cs="Arial"/>
          <w:sz w:val="24"/>
          <w:szCs w:val="24"/>
        </w:rPr>
        <w:t xml:space="preserve">o dirige directamente a la inspección física, según el tipo de solicitud, producto y reglas parametrizadas. Cuando corresponda realizar muestreo, selecciona la metodología aplicable, registra la información requerida </w:t>
      </w:r>
      <w:r w:rsidRPr="000345B4">
        <w:rPr>
          <w:rFonts w:ascii="Arial" w:hAnsi="Arial" w:cs="Arial"/>
          <w:sz w:val="24"/>
          <w:szCs w:val="24"/>
        </w:rPr>
        <w:t>y guarda para continuar.</w:t>
      </w:r>
    </w:p>
    <w:p w14:paraId="5C57F119"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lastRenderedPageBreak/>
        <w:drawing>
          <wp:inline distT="0" distB="0" distL="0" distR="0" wp14:anchorId="13EB1E80" wp14:editId="784F75A1">
            <wp:extent cx="4198191" cy="2993973"/>
            <wp:effectExtent l="19050" t="19050" r="12065" b="16510"/>
            <wp:docPr id="960696338" name="Imagen 960696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4205058" cy="2998870"/>
                    </a:xfrm>
                    <a:prstGeom prst="rect">
                      <a:avLst/>
                    </a:prstGeom>
                    <a:ln>
                      <a:solidFill>
                        <a:schemeClr val="tx1"/>
                      </a:solidFill>
                    </a:ln>
                  </pic:spPr>
                </pic:pic>
              </a:graphicData>
            </a:graphic>
          </wp:inline>
        </w:drawing>
      </w:r>
    </w:p>
    <w:p w14:paraId="26F5AA56" w14:textId="77777777" w:rsidR="00DE1D34" w:rsidRPr="000345B4" w:rsidRDefault="00DE1D34" w:rsidP="000345B4">
      <w:pPr>
        <w:pStyle w:val="Ttulo2"/>
        <w:spacing w:before="300" w:after="150"/>
        <w:jc w:val="both"/>
        <w:rPr>
          <w:rFonts w:ascii="Arial" w:hAnsi="Arial" w:cs="Arial"/>
          <w:sz w:val="24"/>
          <w:szCs w:val="24"/>
        </w:rPr>
      </w:pPr>
      <w:bookmarkStart w:id="28" w:name="_Toc238481953"/>
      <w:bookmarkStart w:id="29" w:name="_Toc238482428"/>
      <w:bookmarkStart w:id="30" w:name="_Toc241106982"/>
      <w:r w:rsidRPr="000345B4">
        <w:rPr>
          <w:rFonts w:ascii="Arial" w:hAnsi="Arial" w:cs="Arial"/>
          <w:sz w:val="24"/>
          <w:szCs w:val="24"/>
        </w:rPr>
        <w:t xml:space="preserve">3.7 Inspección </w:t>
      </w:r>
      <w:r w:rsidR="008216F7" w:rsidRPr="000345B4">
        <w:rPr>
          <w:rFonts w:ascii="Arial" w:hAnsi="Arial" w:cs="Arial"/>
          <w:sz w:val="24"/>
          <w:szCs w:val="24"/>
        </w:rPr>
        <w:t>física</w:t>
      </w:r>
      <w:bookmarkEnd w:id="28"/>
      <w:bookmarkEnd w:id="29"/>
      <w:bookmarkEnd w:id="30"/>
    </w:p>
    <w:p w14:paraId="70B1B886" w14:textId="08CA662A" w:rsidR="00DE1D34" w:rsidRPr="000345B4" w:rsidRDefault="00DE1D34" w:rsidP="000345B4">
      <w:pPr>
        <w:spacing w:after="150"/>
        <w:jc w:val="both"/>
        <w:rPr>
          <w:rFonts w:ascii="Arial" w:hAnsi="Arial" w:cs="Arial"/>
          <w:sz w:val="24"/>
          <w:szCs w:val="24"/>
        </w:rPr>
      </w:pPr>
      <w:r w:rsidRPr="000345B4">
        <w:rPr>
          <w:rFonts w:ascii="Arial" w:hAnsi="Arial" w:cs="Arial"/>
          <w:sz w:val="24"/>
          <w:szCs w:val="24"/>
        </w:rPr>
        <w:t xml:space="preserve">Desde la opción </w:t>
      </w:r>
      <w:r w:rsidR="00D14706">
        <w:rPr>
          <w:rFonts w:ascii="Arial" w:hAnsi="Arial" w:cs="Arial"/>
          <w:sz w:val="24"/>
          <w:szCs w:val="24"/>
        </w:rPr>
        <w:t>“</w:t>
      </w:r>
      <w:r w:rsidRPr="000345B4">
        <w:rPr>
          <w:rFonts w:ascii="Arial" w:hAnsi="Arial" w:cs="Arial"/>
          <w:sz w:val="24"/>
          <w:szCs w:val="24"/>
        </w:rPr>
        <w:t>Iniciar</w:t>
      </w:r>
      <w:r w:rsidR="00D14706">
        <w:rPr>
          <w:rFonts w:ascii="Arial" w:hAnsi="Arial" w:cs="Arial"/>
          <w:sz w:val="24"/>
          <w:szCs w:val="24"/>
        </w:rPr>
        <w:t>”</w:t>
      </w:r>
      <w:r w:rsidRPr="000345B4">
        <w:rPr>
          <w:rFonts w:ascii="Arial" w:hAnsi="Arial" w:cs="Arial"/>
          <w:sz w:val="24"/>
          <w:szCs w:val="24"/>
        </w:rPr>
        <w:t>, avanza por las etapas habilitadas para el tipo de solicitud. Según corresponda, el sistema puede incluir la verificación de la identificación del medio de transporte, marchamo, temperatura, integridad, productos, embalajes, etiquetado, cantidades y demás condiciones declaradas. Registra la inspección física, toma y remisión de muestras, intercepción de plagas, RIP, hallazgos, medidas sanitarias o fitosanitarias, tratamientos, decomiso, destrucción, liberación, subsanaciones y resultados. Conserva la condición original y la evidencia de toda subsanación para mantener la trazabilidad y el dictamen final, según corresponda.</w:t>
      </w:r>
    </w:p>
    <w:p w14:paraId="1FE4C005"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4FECE574" wp14:editId="59FDCA85">
            <wp:extent cx="4055994" cy="1583769"/>
            <wp:effectExtent l="19050" t="19050" r="20955" b="16510"/>
            <wp:docPr id="142471170" name="Imagen 14247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4059506" cy="1585140"/>
                    </a:xfrm>
                    <a:prstGeom prst="rect">
                      <a:avLst/>
                    </a:prstGeom>
                    <a:ln>
                      <a:solidFill>
                        <a:schemeClr val="tx1"/>
                      </a:solidFill>
                    </a:ln>
                  </pic:spPr>
                </pic:pic>
              </a:graphicData>
            </a:graphic>
          </wp:inline>
        </w:drawing>
      </w:r>
    </w:p>
    <w:p w14:paraId="09278A27" w14:textId="77777777" w:rsidR="00DE1D34" w:rsidRPr="000345B4" w:rsidRDefault="00DB2489" w:rsidP="000345B4">
      <w:pPr>
        <w:spacing w:after="150"/>
        <w:jc w:val="both"/>
        <w:rPr>
          <w:rFonts w:ascii="Arial" w:hAnsi="Arial" w:cs="Arial"/>
          <w:sz w:val="24"/>
          <w:szCs w:val="24"/>
        </w:rPr>
      </w:pPr>
      <w:r w:rsidRPr="000345B4">
        <w:rPr>
          <w:rFonts w:ascii="Arial" w:hAnsi="Arial" w:cs="Arial"/>
          <w:sz w:val="24"/>
          <w:szCs w:val="24"/>
        </w:rPr>
        <w:t>Cuando el resultado sea conforme, las no conformidades hayan sido subsanadas y los pagos requeridos estén validados, genera el documento final disponible para el trámite. El acta debe reflejar correctamente consignatario o importador, productos, cantidades, bultos muestreados, intercepciones, metodología aplicada, observaciones, oficial responsable y demás datos disponibles. Si existen productos decomisados o medidas parciales, confirma que el sistema permita continuar con los productos conformes según la operación autorizada.</w:t>
      </w:r>
    </w:p>
    <w:p w14:paraId="1E640802"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lastRenderedPageBreak/>
        <w:drawing>
          <wp:inline distT="0" distB="0" distL="0" distR="0" wp14:anchorId="718AFBAA" wp14:editId="7ED983E9">
            <wp:extent cx="4000500" cy="2209800"/>
            <wp:effectExtent l="19050" t="19050" r="19050" b="19050"/>
            <wp:docPr id="1252097249" name="Imagen 1252097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4000500" cy="2209800"/>
                    </a:xfrm>
                    <a:prstGeom prst="rect">
                      <a:avLst/>
                    </a:prstGeom>
                    <a:ln>
                      <a:solidFill>
                        <a:schemeClr val="tx1"/>
                      </a:solidFill>
                    </a:ln>
                  </pic:spPr>
                </pic:pic>
              </a:graphicData>
            </a:graphic>
          </wp:inline>
        </w:drawing>
      </w:r>
    </w:p>
    <w:p w14:paraId="7E9408F1" w14:textId="77777777" w:rsidR="008774B3" w:rsidRPr="000345B4" w:rsidRDefault="008774B3" w:rsidP="000345B4">
      <w:pPr>
        <w:pStyle w:val="Ttulo2"/>
        <w:spacing w:before="300" w:after="150"/>
        <w:jc w:val="both"/>
        <w:rPr>
          <w:rFonts w:ascii="Arial" w:hAnsi="Arial" w:cs="Arial"/>
          <w:sz w:val="24"/>
          <w:szCs w:val="24"/>
        </w:rPr>
      </w:pPr>
      <w:bookmarkStart w:id="31" w:name="_Toc238481954"/>
      <w:bookmarkStart w:id="32" w:name="_Toc238482429"/>
      <w:bookmarkStart w:id="33" w:name="_Toc241106983"/>
      <w:r w:rsidRPr="000345B4">
        <w:rPr>
          <w:rFonts w:ascii="Arial" w:hAnsi="Arial" w:cs="Arial"/>
          <w:sz w:val="24"/>
          <w:szCs w:val="24"/>
        </w:rPr>
        <w:t>3.8 Nacionalización directa (atajo)</w:t>
      </w:r>
      <w:bookmarkEnd w:id="31"/>
      <w:bookmarkEnd w:id="32"/>
      <w:bookmarkEnd w:id="33"/>
    </w:p>
    <w:p w14:paraId="28EDBAA7" w14:textId="115F8A56" w:rsidR="00DE1D34" w:rsidRPr="000345B4" w:rsidRDefault="001978A6" w:rsidP="000345B4">
      <w:pPr>
        <w:spacing w:after="150"/>
        <w:jc w:val="both"/>
        <w:rPr>
          <w:rFonts w:ascii="Arial" w:hAnsi="Arial" w:cs="Arial"/>
          <w:sz w:val="24"/>
          <w:szCs w:val="24"/>
        </w:rPr>
      </w:pPr>
      <w:r w:rsidRPr="000345B4">
        <w:rPr>
          <w:rFonts w:ascii="Arial" w:hAnsi="Arial" w:cs="Arial"/>
          <w:sz w:val="24"/>
          <w:szCs w:val="24"/>
        </w:rPr>
        <w:t xml:space="preserve">Utiliza la nacionalización directa únicamente en los tipos de solicitud y escenarios expresamente habilitados. Verifica que no exista una actuación técnica pendiente, una medida sanitaria o fitosanitaria, un pago pendiente ni una condición que requiera inspección física. Busca la solicitud y haz clic en </w:t>
      </w:r>
      <w:r w:rsidR="00D14706">
        <w:rPr>
          <w:rFonts w:ascii="Arial" w:hAnsi="Arial" w:cs="Arial"/>
          <w:sz w:val="24"/>
          <w:szCs w:val="24"/>
        </w:rPr>
        <w:t>“</w:t>
      </w:r>
      <w:r w:rsidRPr="000345B4">
        <w:rPr>
          <w:rFonts w:ascii="Arial" w:hAnsi="Arial" w:cs="Arial"/>
          <w:sz w:val="24"/>
          <w:szCs w:val="24"/>
        </w:rPr>
        <w:t>Iniciar</w:t>
      </w:r>
      <w:r w:rsidR="00D14706">
        <w:rPr>
          <w:rFonts w:ascii="Arial" w:hAnsi="Arial" w:cs="Arial"/>
          <w:sz w:val="24"/>
          <w:szCs w:val="24"/>
        </w:rPr>
        <w:t>”</w:t>
      </w:r>
      <w:r w:rsidRPr="000345B4">
        <w:rPr>
          <w:rFonts w:ascii="Arial" w:hAnsi="Arial" w:cs="Arial"/>
          <w:sz w:val="24"/>
          <w:szCs w:val="24"/>
        </w:rPr>
        <w:t xml:space="preserve"> para completar el documento.</w:t>
      </w:r>
    </w:p>
    <w:p w14:paraId="6B6303FF"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344ABA38" wp14:editId="31D6C698">
            <wp:extent cx="4191000" cy="2295525"/>
            <wp:effectExtent l="19050" t="19050" r="19050" b="28575"/>
            <wp:docPr id="994633647" name="Imagen 994633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4191000" cy="2295525"/>
                    </a:xfrm>
                    <a:prstGeom prst="rect">
                      <a:avLst/>
                    </a:prstGeom>
                    <a:ln>
                      <a:solidFill>
                        <a:schemeClr val="tx1"/>
                      </a:solidFill>
                    </a:ln>
                  </pic:spPr>
                </pic:pic>
              </a:graphicData>
            </a:graphic>
          </wp:inline>
        </w:drawing>
      </w:r>
    </w:p>
    <w:p w14:paraId="509D2D18" w14:textId="77777777" w:rsidR="008774B3" w:rsidRPr="000345B4" w:rsidRDefault="008774B3" w:rsidP="000345B4">
      <w:pPr>
        <w:pStyle w:val="Ttulo1"/>
        <w:spacing w:before="400" w:after="200"/>
        <w:jc w:val="both"/>
        <w:rPr>
          <w:rFonts w:ascii="Arial" w:hAnsi="Arial" w:cs="Arial"/>
          <w:sz w:val="24"/>
          <w:szCs w:val="24"/>
        </w:rPr>
      </w:pPr>
      <w:bookmarkStart w:id="34" w:name="_Toc238481955"/>
      <w:bookmarkStart w:id="35" w:name="_Toc238482430"/>
      <w:bookmarkStart w:id="36" w:name="_Toc241106984"/>
      <w:r w:rsidRPr="000345B4">
        <w:rPr>
          <w:rFonts w:ascii="Arial" w:hAnsi="Arial" w:cs="Arial"/>
          <w:sz w:val="24"/>
          <w:szCs w:val="24"/>
        </w:rPr>
        <w:t>4. Configurar el sistema (Parametrización)</w:t>
      </w:r>
      <w:bookmarkEnd w:id="34"/>
      <w:bookmarkEnd w:id="35"/>
      <w:bookmarkEnd w:id="36"/>
    </w:p>
    <w:p w14:paraId="38D7DB71" w14:textId="77777777" w:rsidR="008774B3" w:rsidRPr="000345B4" w:rsidRDefault="008774B3" w:rsidP="000345B4">
      <w:pPr>
        <w:pStyle w:val="Ttulo2"/>
        <w:spacing w:before="300" w:after="150"/>
        <w:jc w:val="both"/>
        <w:rPr>
          <w:rFonts w:ascii="Arial" w:hAnsi="Arial" w:cs="Arial"/>
          <w:sz w:val="24"/>
          <w:szCs w:val="24"/>
        </w:rPr>
      </w:pPr>
      <w:bookmarkStart w:id="37" w:name="_Toc238481956"/>
      <w:bookmarkStart w:id="38" w:name="_Toc238482431"/>
      <w:bookmarkStart w:id="39" w:name="_Toc241106985"/>
      <w:r w:rsidRPr="000345B4">
        <w:rPr>
          <w:rFonts w:ascii="Arial" w:hAnsi="Arial" w:cs="Arial"/>
          <w:sz w:val="24"/>
          <w:szCs w:val="24"/>
        </w:rPr>
        <w:t>4.1 Formularios de Solicitud</w:t>
      </w:r>
      <w:bookmarkEnd w:id="37"/>
      <w:bookmarkEnd w:id="38"/>
      <w:bookmarkEnd w:id="39"/>
    </w:p>
    <w:p w14:paraId="6D928088" w14:textId="77777777" w:rsidR="00DE1D34" w:rsidRPr="000345B4" w:rsidRDefault="000E112B" w:rsidP="000345B4">
      <w:pPr>
        <w:spacing w:after="150"/>
        <w:jc w:val="both"/>
        <w:rPr>
          <w:rFonts w:ascii="Arial" w:hAnsi="Arial" w:cs="Arial"/>
          <w:sz w:val="24"/>
          <w:szCs w:val="24"/>
        </w:rPr>
      </w:pPr>
      <w:r w:rsidRPr="000345B4">
        <w:rPr>
          <w:rFonts w:ascii="Arial" w:hAnsi="Arial" w:cs="Arial"/>
          <w:sz w:val="24"/>
          <w:szCs w:val="24"/>
        </w:rPr>
        <w:t>Administra y publica los formularios por tipo de solicitud. Verifica que las etiquetas, campos obligatorios, documentos, criterios, actores, medios de transporte y unidades de medida coincidan con los formularios oficiales y las reglas aprobadas. Los cambios de catálogo o parámetros deben ser realizados únicamente por personal autorizado.</w:t>
      </w:r>
    </w:p>
    <w:p w14:paraId="458CA3F9"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lastRenderedPageBreak/>
        <w:drawing>
          <wp:inline distT="0" distB="0" distL="0" distR="0" wp14:anchorId="178D7D4D" wp14:editId="257CBBE4">
            <wp:extent cx="4191000" cy="2286000"/>
            <wp:effectExtent l="19050" t="19050" r="19050" b="19050"/>
            <wp:docPr id="882595466" name="Imagen 882595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4191000" cy="2286000"/>
                    </a:xfrm>
                    <a:prstGeom prst="rect">
                      <a:avLst/>
                    </a:prstGeom>
                    <a:ln>
                      <a:solidFill>
                        <a:schemeClr val="tx1"/>
                      </a:solidFill>
                    </a:ln>
                  </pic:spPr>
                </pic:pic>
              </a:graphicData>
            </a:graphic>
          </wp:inline>
        </w:drawing>
      </w:r>
    </w:p>
    <w:p w14:paraId="3F7B5861" w14:textId="77777777" w:rsidR="008774B3" w:rsidRPr="000345B4" w:rsidRDefault="008774B3" w:rsidP="000345B4">
      <w:pPr>
        <w:pStyle w:val="Ttulo2"/>
        <w:spacing w:before="300" w:after="150"/>
        <w:jc w:val="both"/>
        <w:rPr>
          <w:rFonts w:ascii="Arial" w:hAnsi="Arial" w:cs="Arial"/>
          <w:sz w:val="24"/>
          <w:szCs w:val="24"/>
        </w:rPr>
      </w:pPr>
      <w:bookmarkStart w:id="40" w:name="_Toc238481957"/>
      <w:bookmarkStart w:id="41" w:name="_Toc238482432"/>
      <w:bookmarkStart w:id="42" w:name="_Toc241106986"/>
      <w:r w:rsidRPr="000345B4">
        <w:rPr>
          <w:rFonts w:ascii="Arial" w:hAnsi="Arial" w:cs="Arial"/>
          <w:sz w:val="24"/>
          <w:szCs w:val="24"/>
        </w:rPr>
        <w:t>4.2 Criterios de Documentos</w:t>
      </w:r>
      <w:bookmarkEnd w:id="40"/>
      <w:bookmarkEnd w:id="41"/>
      <w:bookmarkEnd w:id="42"/>
    </w:p>
    <w:p w14:paraId="00454DFC" w14:textId="158A8532" w:rsidR="00DE1D34" w:rsidRPr="000345B4" w:rsidRDefault="00634CC9" w:rsidP="000345B4">
      <w:pPr>
        <w:spacing w:after="150"/>
        <w:jc w:val="both"/>
        <w:rPr>
          <w:rFonts w:ascii="Arial" w:hAnsi="Arial" w:cs="Arial"/>
          <w:sz w:val="24"/>
          <w:szCs w:val="24"/>
        </w:rPr>
      </w:pPr>
      <w:r w:rsidRPr="000345B4">
        <w:rPr>
          <w:rFonts w:ascii="Arial" w:hAnsi="Arial" w:cs="Arial"/>
          <w:sz w:val="24"/>
          <w:szCs w:val="24"/>
        </w:rPr>
        <w:t xml:space="preserve">Administra los tipos de documentos y criterios aplicables a cada solicitud. Usa criterios específicos para la operación y evita exigir permisos, manifiestos, facturas, certificados u otros documentos que no correspondan. El texto de validación debe describir claramente la acción, por ejemplo: </w:t>
      </w:r>
      <w:r w:rsidR="00D14706">
        <w:rPr>
          <w:rFonts w:ascii="Arial" w:hAnsi="Arial" w:cs="Arial"/>
          <w:sz w:val="24"/>
          <w:szCs w:val="24"/>
        </w:rPr>
        <w:t>“</w:t>
      </w:r>
      <w:r w:rsidRPr="000345B4">
        <w:rPr>
          <w:rFonts w:ascii="Arial" w:hAnsi="Arial" w:cs="Arial"/>
          <w:sz w:val="24"/>
          <w:szCs w:val="24"/>
        </w:rPr>
        <w:t>El documento adjunto es correcto</w:t>
      </w:r>
      <w:r w:rsidR="00D14706">
        <w:rPr>
          <w:rFonts w:ascii="Arial" w:hAnsi="Arial" w:cs="Arial"/>
          <w:sz w:val="24"/>
          <w:szCs w:val="24"/>
        </w:rPr>
        <w:t>”</w:t>
      </w:r>
      <w:r w:rsidRPr="000345B4">
        <w:rPr>
          <w:rFonts w:ascii="Arial" w:hAnsi="Arial" w:cs="Arial"/>
          <w:sz w:val="24"/>
          <w:szCs w:val="24"/>
        </w:rPr>
        <w:t>.</w:t>
      </w:r>
    </w:p>
    <w:p w14:paraId="1581D48F"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4698EA90" wp14:editId="736B7ED6">
            <wp:extent cx="4191000" cy="2047875"/>
            <wp:effectExtent l="19050" t="19050" r="19050" b="28575"/>
            <wp:docPr id="1560127207" name="Imagen 1560127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4191000" cy="2047875"/>
                    </a:xfrm>
                    <a:prstGeom prst="rect">
                      <a:avLst/>
                    </a:prstGeom>
                    <a:ln>
                      <a:solidFill>
                        <a:schemeClr val="tx1"/>
                      </a:solidFill>
                    </a:ln>
                  </pic:spPr>
                </pic:pic>
              </a:graphicData>
            </a:graphic>
          </wp:inline>
        </w:drawing>
      </w:r>
    </w:p>
    <w:p w14:paraId="1E25F164" w14:textId="77777777" w:rsidR="00DE1D34" w:rsidRPr="000345B4" w:rsidRDefault="00DE1D34" w:rsidP="000345B4">
      <w:pPr>
        <w:pStyle w:val="Ttulo2"/>
        <w:spacing w:before="300" w:after="150"/>
        <w:jc w:val="both"/>
        <w:rPr>
          <w:rFonts w:ascii="Arial" w:hAnsi="Arial" w:cs="Arial"/>
          <w:sz w:val="24"/>
          <w:szCs w:val="24"/>
        </w:rPr>
      </w:pPr>
      <w:bookmarkStart w:id="43" w:name="_Toc238481958"/>
      <w:bookmarkStart w:id="44" w:name="_Toc238482433"/>
      <w:bookmarkStart w:id="45" w:name="_Toc241106987"/>
      <w:r w:rsidRPr="000345B4">
        <w:rPr>
          <w:rFonts w:ascii="Arial" w:hAnsi="Arial" w:cs="Arial"/>
          <w:sz w:val="24"/>
          <w:szCs w:val="24"/>
        </w:rPr>
        <w:t xml:space="preserve">4.3 Asignación de Puestos </w:t>
      </w:r>
      <w:r w:rsidR="001C1DE5" w:rsidRPr="000345B4">
        <w:rPr>
          <w:rFonts w:ascii="Arial" w:hAnsi="Arial" w:cs="Arial"/>
          <w:sz w:val="24"/>
          <w:szCs w:val="24"/>
        </w:rPr>
        <w:t>de Control Cuarentenario</w:t>
      </w:r>
      <w:bookmarkEnd w:id="43"/>
      <w:bookmarkEnd w:id="44"/>
      <w:bookmarkEnd w:id="45"/>
    </w:p>
    <w:p w14:paraId="4898ED85" w14:textId="77777777" w:rsidR="00DE1D34" w:rsidRPr="000345B4" w:rsidRDefault="00213E6B" w:rsidP="000345B4">
      <w:pPr>
        <w:spacing w:after="150"/>
        <w:jc w:val="both"/>
        <w:rPr>
          <w:rFonts w:ascii="Arial" w:hAnsi="Arial" w:cs="Arial"/>
          <w:sz w:val="24"/>
          <w:szCs w:val="24"/>
        </w:rPr>
      </w:pPr>
      <w:r w:rsidRPr="000345B4">
        <w:rPr>
          <w:rFonts w:ascii="Arial" w:hAnsi="Arial" w:cs="Arial"/>
          <w:sz w:val="24"/>
          <w:szCs w:val="24"/>
        </w:rPr>
        <w:t>Asigna a cada Oficial de Cuarentena Agropecuaria el o los Puestos de Control Cuarentenario donde está autorizado para operar. Esta configuración determina las solicitudes, funciones y listas de asignación disponibles para el usuario.</w:t>
      </w:r>
    </w:p>
    <w:p w14:paraId="60B49247"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lastRenderedPageBreak/>
        <w:drawing>
          <wp:inline distT="0" distB="0" distL="0" distR="0" wp14:anchorId="7DEDC07D" wp14:editId="104A8F9F">
            <wp:extent cx="4191000" cy="2257425"/>
            <wp:effectExtent l="19050" t="19050" r="19050" b="28575"/>
            <wp:docPr id="527030710" name="Imagen 527030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4191000" cy="2257425"/>
                    </a:xfrm>
                    <a:prstGeom prst="rect">
                      <a:avLst/>
                    </a:prstGeom>
                    <a:ln>
                      <a:solidFill>
                        <a:schemeClr val="tx1"/>
                      </a:solidFill>
                    </a:ln>
                  </pic:spPr>
                </pic:pic>
              </a:graphicData>
            </a:graphic>
          </wp:inline>
        </w:drawing>
      </w:r>
    </w:p>
    <w:p w14:paraId="0A5C96C5" w14:textId="77777777" w:rsidR="008774B3" w:rsidRPr="000345B4" w:rsidRDefault="008774B3" w:rsidP="000345B4">
      <w:pPr>
        <w:spacing w:after="150"/>
        <w:jc w:val="both"/>
        <w:rPr>
          <w:rFonts w:ascii="Arial" w:hAnsi="Arial" w:cs="Arial"/>
          <w:sz w:val="24"/>
          <w:szCs w:val="24"/>
        </w:rPr>
      </w:pPr>
      <w:r w:rsidRPr="000345B4">
        <w:rPr>
          <w:rFonts w:ascii="Arial" w:hAnsi="Arial" w:cs="Arial"/>
          <w:sz w:val="24"/>
          <w:szCs w:val="24"/>
        </w:rPr>
        <w:t>Marca los puestos deseados y haz clic en "Aceptar".</w:t>
      </w:r>
    </w:p>
    <w:p w14:paraId="1D10C967"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517D0BEB" wp14:editId="2B1F449C">
            <wp:extent cx="3397011" cy="3136573"/>
            <wp:effectExtent l="19050" t="19050" r="13335" b="26035"/>
            <wp:docPr id="1266483438" name="Imagen 1266483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3399965" cy="3139301"/>
                    </a:xfrm>
                    <a:prstGeom prst="rect">
                      <a:avLst/>
                    </a:prstGeom>
                    <a:ln>
                      <a:solidFill>
                        <a:schemeClr val="tx1"/>
                      </a:solidFill>
                    </a:ln>
                  </pic:spPr>
                </pic:pic>
              </a:graphicData>
            </a:graphic>
          </wp:inline>
        </w:drawing>
      </w:r>
    </w:p>
    <w:p w14:paraId="280B32FC" w14:textId="77777777" w:rsidR="008774B3" w:rsidRPr="000345B4" w:rsidRDefault="008774B3" w:rsidP="000345B4">
      <w:pPr>
        <w:pStyle w:val="Ttulo2"/>
        <w:spacing w:before="300" w:after="150"/>
        <w:jc w:val="both"/>
        <w:rPr>
          <w:rFonts w:ascii="Arial" w:hAnsi="Arial" w:cs="Arial"/>
          <w:sz w:val="24"/>
          <w:szCs w:val="24"/>
        </w:rPr>
      </w:pPr>
      <w:bookmarkStart w:id="46" w:name="_Toc238481959"/>
      <w:bookmarkStart w:id="47" w:name="_Toc238482434"/>
      <w:bookmarkStart w:id="48" w:name="_Toc241106988"/>
      <w:r w:rsidRPr="000345B4">
        <w:rPr>
          <w:rFonts w:ascii="Arial" w:hAnsi="Arial" w:cs="Arial"/>
          <w:sz w:val="24"/>
          <w:szCs w:val="24"/>
        </w:rPr>
        <w:t>4.4 Matriz de Factores de Riesgo</w:t>
      </w:r>
      <w:bookmarkEnd w:id="46"/>
      <w:bookmarkEnd w:id="47"/>
      <w:bookmarkEnd w:id="48"/>
    </w:p>
    <w:p w14:paraId="006FB7EE" w14:textId="77777777" w:rsidR="00DE1D34" w:rsidRPr="000345B4" w:rsidRDefault="00A72CA9" w:rsidP="000345B4">
      <w:pPr>
        <w:spacing w:after="150"/>
        <w:jc w:val="both"/>
        <w:rPr>
          <w:rFonts w:ascii="Arial" w:hAnsi="Arial" w:cs="Arial"/>
          <w:sz w:val="24"/>
          <w:szCs w:val="24"/>
        </w:rPr>
      </w:pPr>
      <w:bookmarkStart w:id="49" w:name="_Toc238481960"/>
      <w:bookmarkStart w:id="50" w:name="_Toc238482435"/>
      <w:r w:rsidRPr="000345B4">
        <w:rPr>
          <w:rFonts w:ascii="Arial" w:hAnsi="Arial" w:cs="Arial"/>
          <w:sz w:val="24"/>
          <w:szCs w:val="24"/>
        </w:rPr>
        <w:t>En la Matriz de Factores de Riesgo se administran los parámetros utilizados por el sistema para calcular el IBR, incluyendo los factores disponibles para el importador, país de origen, producto y demás variables configuradas. Esta información debe ser actualizada únicamente por personal autorizado y conforme a los criterios institucionales vigentes.</w:t>
      </w:r>
    </w:p>
    <w:p w14:paraId="009B287F" w14:textId="77777777" w:rsidR="008774B3" w:rsidRPr="000345B4" w:rsidRDefault="008774B3" w:rsidP="000345B4">
      <w:pPr>
        <w:pStyle w:val="Ttulo1"/>
        <w:spacing w:before="400" w:after="200"/>
        <w:jc w:val="both"/>
        <w:rPr>
          <w:rFonts w:ascii="Arial" w:hAnsi="Arial" w:cs="Arial"/>
          <w:sz w:val="24"/>
          <w:szCs w:val="24"/>
        </w:rPr>
      </w:pPr>
      <w:bookmarkStart w:id="51" w:name="_Toc241106989"/>
      <w:r w:rsidRPr="000345B4">
        <w:rPr>
          <w:rFonts w:ascii="Arial" w:hAnsi="Arial" w:cs="Arial"/>
          <w:sz w:val="24"/>
          <w:szCs w:val="24"/>
        </w:rPr>
        <w:t>5. Consultar reportes</w:t>
      </w:r>
      <w:bookmarkEnd w:id="49"/>
      <w:bookmarkEnd w:id="50"/>
      <w:bookmarkEnd w:id="51"/>
    </w:p>
    <w:p w14:paraId="5B6D4915" w14:textId="77777777" w:rsidR="008774B3" w:rsidRPr="000345B4" w:rsidRDefault="008774B3" w:rsidP="000345B4">
      <w:pPr>
        <w:pStyle w:val="Ttulo2"/>
        <w:spacing w:before="300" w:after="150"/>
        <w:jc w:val="both"/>
        <w:rPr>
          <w:rFonts w:ascii="Arial" w:hAnsi="Arial" w:cs="Arial"/>
          <w:sz w:val="24"/>
          <w:szCs w:val="24"/>
        </w:rPr>
      </w:pPr>
      <w:bookmarkStart w:id="52" w:name="_Toc238481961"/>
      <w:bookmarkStart w:id="53" w:name="_Toc238482436"/>
      <w:bookmarkStart w:id="54" w:name="_Toc241106990"/>
      <w:r w:rsidRPr="000345B4">
        <w:rPr>
          <w:rFonts w:ascii="Arial" w:hAnsi="Arial" w:cs="Arial"/>
          <w:sz w:val="24"/>
          <w:szCs w:val="24"/>
        </w:rPr>
        <w:t>5.1 Consulta Parametrizada de Solicitudes</w:t>
      </w:r>
      <w:bookmarkEnd w:id="52"/>
      <w:bookmarkEnd w:id="53"/>
      <w:bookmarkEnd w:id="54"/>
    </w:p>
    <w:p w14:paraId="112E87A2" w14:textId="77777777" w:rsidR="00DE1D34" w:rsidRPr="000345B4" w:rsidRDefault="00DE1D34" w:rsidP="000345B4">
      <w:pPr>
        <w:spacing w:after="150"/>
        <w:jc w:val="both"/>
        <w:rPr>
          <w:rFonts w:ascii="Arial" w:hAnsi="Arial" w:cs="Arial"/>
          <w:sz w:val="24"/>
          <w:szCs w:val="24"/>
        </w:rPr>
      </w:pPr>
      <w:r w:rsidRPr="000345B4">
        <w:rPr>
          <w:rFonts w:ascii="Arial" w:hAnsi="Arial" w:cs="Arial"/>
          <w:sz w:val="24"/>
          <w:szCs w:val="24"/>
        </w:rPr>
        <w:t xml:space="preserve">Filtra por </w:t>
      </w:r>
      <w:r w:rsidR="00795741" w:rsidRPr="000345B4">
        <w:rPr>
          <w:rFonts w:ascii="Arial" w:hAnsi="Arial" w:cs="Arial"/>
          <w:sz w:val="24"/>
          <w:szCs w:val="24"/>
        </w:rPr>
        <w:t>rango de fechas, Puesto de Control Cuarentenario</w:t>
      </w:r>
      <w:r w:rsidRPr="000345B4">
        <w:rPr>
          <w:rFonts w:ascii="Arial" w:hAnsi="Arial" w:cs="Arial"/>
          <w:sz w:val="24"/>
          <w:szCs w:val="24"/>
        </w:rPr>
        <w:t xml:space="preserve">, estado, </w:t>
      </w:r>
      <w:r w:rsidR="00795741" w:rsidRPr="000345B4">
        <w:rPr>
          <w:rFonts w:ascii="Arial" w:hAnsi="Arial" w:cs="Arial"/>
          <w:sz w:val="24"/>
          <w:szCs w:val="24"/>
        </w:rPr>
        <w:t xml:space="preserve">Oficial de Cuarentena Agropecuaria, </w:t>
      </w:r>
      <w:r w:rsidRPr="000345B4">
        <w:rPr>
          <w:rFonts w:ascii="Arial" w:hAnsi="Arial" w:cs="Arial"/>
          <w:sz w:val="24"/>
          <w:szCs w:val="24"/>
        </w:rPr>
        <w:t>importador</w:t>
      </w:r>
      <w:r w:rsidR="00795741" w:rsidRPr="000345B4">
        <w:rPr>
          <w:rFonts w:ascii="Arial" w:hAnsi="Arial" w:cs="Arial"/>
          <w:sz w:val="24"/>
          <w:szCs w:val="24"/>
        </w:rPr>
        <w:t>, tipo de</w:t>
      </w:r>
      <w:r w:rsidRPr="000345B4">
        <w:rPr>
          <w:rFonts w:ascii="Arial" w:hAnsi="Arial" w:cs="Arial"/>
          <w:sz w:val="24"/>
          <w:szCs w:val="24"/>
        </w:rPr>
        <w:t xml:space="preserve"> solicitud </w:t>
      </w:r>
      <w:r w:rsidR="00795741" w:rsidRPr="000345B4">
        <w:rPr>
          <w:rFonts w:ascii="Arial" w:hAnsi="Arial" w:cs="Arial"/>
          <w:sz w:val="24"/>
          <w:szCs w:val="24"/>
        </w:rPr>
        <w:t xml:space="preserve">o número de asignación, </w:t>
      </w:r>
      <w:r w:rsidR="00795741" w:rsidRPr="000345B4">
        <w:rPr>
          <w:rFonts w:ascii="Arial" w:hAnsi="Arial" w:cs="Arial"/>
          <w:sz w:val="24"/>
          <w:szCs w:val="24"/>
        </w:rPr>
        <w:lastRenderedPageBreak/>
        <w:t>según los campos disponibles. Consulta el</w:t>
      </w:r>
      <w:r w:rsidRPr="000345B4">
        <w:rPr>
          <w:rFonts w:ascii="Arial" w:hAnsi="Arial" w:cs="Arial"/>
          <w:sz w:val="24"/>
          <w:szCs w:val="24"/>
        </w:rPr>
        <w:t xml:space="preserve"> detalle, </w:t>
      </w:r>
      <w:r w:rsidR="00795741" w:rsidRPr="000345B4">
        <w:rPr>
          <w:rFonts w:ascii="Arial" w:hAnsi="Arial" w:cs="Arial"/>
          <w:sz w:val="24"/>
          <w:szCs w:val="24"/>
        </w:rPr>
        <w:t xml:space="preserve">documentos, inspecciones, actas, pagos y </w:t>
      </w:r>
      <w:r w:rsidRPr="000345B4">
        <w:rPr>
          <w:rFonts w:ascii="Arial" w:hAnsi="Arial" w:cs="Arial"/>
          <w:sz w:val="24"/>
          <w:szCs w:val="24"/>
        </w:rPr>
        <w:t>trazabilidad.</w:t>
      </w:r>
      <w:r w:rsidR="00795741" w:rsidRPr="000345B4">
        <w:rPr>
          <w:rFonts w:ascii="Arial" w:hAnsi="Arial" w:cs="Arial"/>
          <w:sz w:val="24"/>
          <w:szCs w:val="24"/>
        </w:rPr>
        <w:t xml:space="preserve"> Los resultados y filtros visibles dependen del rol asignado.</w:t>
      </w:r>
    </w:p>
    <w:p w14:paraId="3EC0C9A0"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22DBB112" wp14:editId="7247A79D">
            <wp:extent cx="4518444" cy="2485144"/>
            <wp:effectExtent l="19050" t="19050" r="15875" b="10795"/>
            <wp:docPr id="166890280" name="Imagen 166890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4524141" cy="2488277"/>
                    </a:xfrm>
                    <a:prstGeom prst="rect">
                      <a:avLst/>
                    </a:prstGeom>
                    <a:ln>
                      <a:solidFill>
                        <a:schemeClr val="tx1"/>
                      </a:solidFill>
                    </a:ln>
                  </pic:spPr>
                </pic:pic>
              </a:graphicData>
            </a:graphic>
          </wp:inline>
        </w:drawing>
      </w:r>
    </w:p>
    <w:p w14:paraId="0503E0B0" w14:textId="77777777" w:rsidR="008774B3" w:rsidRPr="000345B4" w:rsidRDefault="008774B3" w:rsidP="000345B4">
      <w:pPr>
        <w:pStyle w:val="Ttulo2"/>
        <w:spacing w:before="300" w:after="150"/>
        <w:jc w:val="both"/>
        <w:rPr>
          <w:rFonts w:ascii="Arial" w:hAnsi="Arial" w:cs="Arial"/>
          <w:sz w:val="24"/>
          <w:szCs w:val="24"/>
        </w:rPr>
      </w:pPr>
      <w:bookmarkStart w:id="55" w:name="_Toc238481962"/>
      <w:bookmarkStart w:id="56" w:name="_Toc238482437"/>
      <w:bookmarkStart w:id="57" w:name="_Toc241106991"/>
      <w:r w:rsidRPr="000345B4">
        <w:rPr>
          <w:rFonts w:ascii="Arial" w:hAnsi="Arial" w:cs="Arial"/>
          <w:sz w:val="24"/>
          <w:szCs w:val="24"/>
        </w:rPr>
        <w:t xml:space="preserve">5.2 </w:t>
      </w:r>
      <w:proofErr w:type="spellStart"/>
      <w:r w:rsidRPr="000345B4">
        <w:rPr>
          <w:rFonts w:ascii="Arial" w:hAnsi="Arial" w:cs="Arial"/>
          <w:sz w:val="24"/>
          <w:szCs w:val="24"/>
        </w:rPr>
        <w:t>Dashboard</w:t>
      </w:r>
      <w:bookmarkEnd w:id="55"/>
      <w:bookmarkEnd w:id="56"/>
      <w:bookmarkEnd w:id="57"/>
      <w:proofErr w:type="spellEnd"/>
    </w:p>
    <w:p w14:paraId="5B730707" w14:textId="77777777" w:rsidR="00DE1D34" w:rsidRPr="000345B4" w:rsidRDefault="00515D54" w:rsidP="000345B4">
      <w:pPr>
        <w:spacing w:after="150"/>
        <w:jc w:val="both"/>
        <w:rPr>
          <w:rFonts w:ascii="Arial" w:hAnsi="Arial" w:cs="Arial"/>
          <w:sz w:val="24"/>
          <w:szCs w:val="24"/>
        </w:rPr>
      </w:pPr>
      <w:r w:rsidRPr="000345B4">
        <w:rPr>
          <w:rFonts w:ascii="Arial" w:hAnsi="Arial" w:cs="Arial"/>
          <w:sz w:val="24"/>
          <w:szCs w:val="24"/>
        </w:rPr>
        <w:t>El tablero presenta indicadores de solicitudes recibidas, pendientes de recepción, en proceso, finalizadas y otros estados habilitados. Utiliza estos datos para seguimiento operativo; confirma la información detallada mediante las consultas y reportes autorizados.</w:t>
      </w:r>
    </w:p>
    <w:p w14:paraId="2EA5DC8C"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5B4A2BB7" wp14:editId="24A83B3B">
            <wp:extent cx="4656467" cy="2497560"/>
            <wp:effectExtent l="19050" t="19050" r="10795" b="17145"/>
            <wp:docPr id="85492286" name="Imagen 8549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4660097" cy="2499507"/>
                    </a:xfrm>
                    <a:prstGeom prst="rect">
                      <a:avLst/>
                    </a:prstGeom>
                    <a:ln>
                      <a:solidFill>
                        <a:schemeClr val="tx1"/>
                      </a:solidFill>
                    </a:ln>
                  </pic:spPr>
                </pic:pic>
              </a:graphicData>
            </a:graphic>
          </wp:inline>
        </w:drawing>
      </w:r>
    </w:p>
    <w:p w14:paraId="2C0AB550" w14:textId="77777777" w:rsidR="008774B3" w:rsidRPr="000345B4" w:rsidRDefault="008774B3" w:rsidP="000345B4">
      <w:pPr>
        <w:pStyle w:val="Ttulo2"/>
        <w:spacing w:before="300" w:after="150"/>
        <w:jc w:val="both"/>
        <w:rPr>
          <w:rFonts w:ascii="Arial" w:hAnsi="Arial" w:cs="Arial"/>
          <w:sz w:val="24"/>
          <w:szCs w:val="24"/>
        </w:rPr>
      </w:pPr>
      <w:bookmarkStart w:id="58" w:name="_Toc238481963"/>
      <w:bookmarkStart w:id="59" w:name="_Toc238482438"/>
      <w:bookmarkStart w:id="60" w:name="_Toc241106992"/>
      <w:r w:rsidRPr="000345B4">
        <w:rPr>
          <w:rFonts w:ascii="Arial" w:hAnsi="Arial" w:cs="Arial"/>
          <w:sz w:val="24"/>
          <w:szCs w:val="24"/>
        </w:rPr>
        <w:t>5.3 Reportes Dinámicos</w:t>
      </w:r>
      <w:bookmarkEnd w:id="58"/>
      <w:bookmarkEnd w:id="59"/>
      <w:bookmarkEnd w:id="60"/>
    </w:p>
    <w:p w14:paraId="1DDD36F3" w14:textId="77777777" w:rsidR="00DE1D34" w:rsidRPr="000345B4" w:rsidRDefault="00537C67" w:rsidP="000345B4">
      <w:pPr>
        <w:spacing w:after="150"/>
        <w:jc w:val="both"/>
        <w:rPr>
          <w:rFonts w:ascii="Arial" w:hAnsi="Arial" w:cs="Arial"/>
          <w:sz w:val="24"/>
          <w:szCs w:val="24"/>
        </w:rPr>
      </w:pPr>
      <w:r w:rsidRPr="000345B4">
        <w:rPr>
          <w:rFonts w:ascii="Arial" w:hAnsi="Arial" w:cs="Arial"/>
          <w:sz w:val="24"/>
          <w:szCs w:val="24"/>
        </w:rPr>
        <w:t>Selecciona una categoría y un reporte, completa los filtros y ejecuta la consulta. Revisa que las fechas, identificadores, cantidades, actores y estados sean coherentes con la asignación. El acceso a los reportes y a la información se limita según el rol y el Puesto de Control Cuarentenario.</w:t>
      </w:r>
    </w:p>
    <w:p w14:paraId="27015D30"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lastRenderedPageBreak/>
        <w:drawing>
          <wp:inline distT="0" distB="0" distL="0" distR="0" wp14:anchorId="7794E6E6" wp14:editId="41543009">
            <wp:extent cx="4682897" cy="1447441"/>
            <wp:effectExtent l="19050" t="19050" r="22860" b="19685"/>
            <wp:docPr id="430260924" name="Imagen 430260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4683440" cy="1447609"/>
                    </a:xfrm>
                    <a:prstGeom prst="rect">
                      <a:avLst/>
                    </a:prstGeom>
                    <a:ln>
                      <a:solidFill>
                        <a:schemeClr val="tx1"/>
                      </a:solidFill>
                    </a:ln>
                  </pic:spPr>
                </pic:pic>
              </a:graphicData>
            </a:graphic>
          </wp:inline>
        </w:drawing>
      </w:r>
    </w:p>
    <w:p w14:paraId="7A60B67D" w14:textId="77777777" w:rsidR="008774B3" w:rsidRPr="000345B4" w:rsidRDefault="008774B3" w:rsidP="000345B4">
      <w:pPr>
        <w:pStyle w:val="Ttulo1"/>
        <w:spacing w:before="400" w:after="200"/>
        <w:jc w:val="both"/>
        <w:rPr>
          <w:rFonts w:ascii="Arial" w:hAnsi="Arial" w:cs="Arial"/>
          <w:sz w:val="24"/>
          <w:szCs w:val="24"/>
        </w:rPr>
      </w:pPr>
      <w:bookmarkStart w:id="61" w:name="_Toc238481964"/>
      <w:bookmarkStart w:id="62" w:name="_Toc238482439"/>
      <w:bookmarkStart w:id="63" w:name="_Toc241106993"/>
      <w:r w:rsidRPr="000345B4">
        <w:rPr>
          <w:rFonts w:ascii="Arial" w:hAnsi="Arial" w:cs="Arial"/>
          <w:sz w:val="24"/>
          <w:szCs w:val="24"/>
        </w:rPr>
        <w:t>6. Tránsitos Internacionales</w:t>
      </w:r>
      <w:bookmarkEnd w:id="61"/>
      <w:bookmarkEnd w:id="62"/>
      <w:bookmarkEnd w:id="63"/>
    </w:p>
    <w:p w14:paraId="5C6926FF" w14:textId="77777777" w:rsidR="00DE1D34" w:rsidRPr="000345B4" w:rsidRDefault="00A066B6" w:rsidP="000345B4">
      <w:pPr>
        <w:spacing w:after="150"/>
        <w:jc w:val="both"/>
        <w:rPr>
          <w:rFonts w:ascii="Arial" w:hAnsi="Arial" w:cs="Arial"/>
          <w:sz w:val="24"/>
          <w:szCs w:val="24"/>
        </w:rPr>
      </w:pPr>
      <w:r w:rsidRPr="000345B4">
        <w:rPr>
          <w:rFonts w:ascii="Arial" w:hAnsi="Arial" w:cs="Arial"/>
          <w:sz w:val="24"/>
          <w:szCs w:val="24"/>
        </w:rPr>
        <w:t>Gestiona la autorización sanitaria o fitosanitaria de los envíos, mercancías, insumos agropecuarios y artículos reglamentados en tránsito internacional. Verifica la documentación, la identificación del medio, la integridad del sello o precinto y las medidas establecidas. Cuando corresponda, registra la autorización, completa el pago requerido y genera el documento en PDF. En el puesto de destino o salida deben mostrarse únicamente las autorizaciones que correspondan al estado operativo aplicable.</w:t>
      </w:r>
    </w:p>
    <w:p w14:paraId="72373831"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6F283EEB" wp14:editId="48A46473">
            <wp:extent cx="4794509" cy="2517117"/>
            <wp:effectExtent l="19050" t="19050" r="25400" b="17145"/>
            <wp:docPr id="294909371" name="Imagen 294909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4803953" cy="2522075"/>
                    </a:xfrm>
                    <a:prstGeom prst="rect">
                      <a:avLst/>
                    </a:prstGeom>
                    <a:ln>
                      <a:solidFill>
                        <a:schemeClr val="tx1"/>
                      </a:solidFill>
                    </a:ln>
                  </pic:spPr>
                </pic:pic>
              </a:graphicData>
            </a:graphic>
          </wp:inline>
        </w:drawing>
      </w:r>
    </w:p>
    <w:p w14:paraId="4B73A045" w14:textId="77777777" w:rsidR="008774B3" w:rsidRPr="000345B4" w:rsidRDefault="008774B3" w:rsidP="000345B4">
      <w:pPr>
        <w:pStyle w:val="Ttulo2"/>
        <w:spacing w:before="300" w:after="150"/>
        <w:jc w:val="both"/>
        <w:rPr>
          <w:rFonts w:ascii="Arial" w:hAnsi="Arial" w:cs="Arial"/>
          <w:sz w:val="24"/>
          <w:szCs w:val="24"/>
        </w:rPr>
      </w:pPr>
      <w:bookmarkStart w:id="64" w:name="_Toc238481965"/>
      <w:bookmarkStart w:id="65" w:name="_Toc238482440"/>
      <w:bookmarkStart w:id="66" w:name="_Toc241106994"/>
      <w:r w:rsidRPr="000345B4">
        <w:rPr>
          <w:rFonts w:ascii="Arial" w:hAnsi="Arial" w:cs="Arial"/>
          <w:sz w:val="24"/>
          <w:szCs w:val="24"/>
        </w:rPr>
        <w:t>6.1 Cierre de Tránsitos</w:t>
      </w:r>
      <w:bookmarkEnd w:id="64"/>
      <w:bookmarkEnd w:id="65"/>
      <w:bookmarkEnd w:id="66"/>
    </w:p>
    <w:p w14:paraId="3B58BBB3" w14:textId="384D65B1" w:rsidR="00DE1D34" w:rsidRPr="000345B4" w:rsidRDefault="008C662B" w:rsidP="000345B4">
      <w:pPr>
        <w:spacing w:after="150"/>
        <w:jc w:val="both"/>
        <w:rPr>
          <w:rFonts w:ascii="Arial" w:hAnsi="Arial" w:cs="Arial"/>
          <w:sz w:val="24"/>
          <w:szCs w:val="24"/>
        </w:rPr>
      </w:pPr>
      <w:r w:rsidRPr="000345B4">
        <w:rPr>
          <w:rFonts w:ascii="Arial" w:hAnsi="Arial" w:cs="Arial"/>
          <w:sz w:val="24"/>
          <w:szCs w:val="24"/>
        </w:rPr>
        <w:t xml:space="preserve">Cuando el tránsito se encuentre autorizado y en movimiento, utiliza </w:t>
      </w:r>
      <w:r w:rsidR="00D14706">
        <w:rPr>
          <w:rFonts w:ascii="Arial" w:hAnsi="Arial" w:cs="Arial"/>
          <w:sz w:val="24"/>
          <w:szCs w:val="24"/>
        </w:rPr>
        <w:t>“</w:t>
      </w:r>
      <w:r w:rsidRPr="000345B4">
        <w:rPr>
          <w:rFonts w:ascii="Arial" w:hAnsi="Arial" w:cs="Arial"/>
          <w:sz w:val="24"/>
          <w:szCs w:val="24"/>
        </w:rPr>
        <w:t>Registrar Salida</w:t>
      </w:r>
      <w:r w:rsidR="00D14706">
        <w:rPr>
          <w:rFonts w:ascii="Arial" w:hAnsi="Arial" w:cs="Arial"/>
          <w:sz w:val="24"/>
          <w:szCs w:val="24"/>
        </w:rPr>
        <w:t>”</w:t>
      </w:r>
      <w:r w:rsidRPr="000345B4">
        <w:rPr>
          <w:rFonts w:ascii="Arial" w:hAnsi="Arial" w:cs="Arial"/>
          <w:sz w:val="24"/>
          <w:szCs w:val="24"/>
        </w:rPr>
        <w:t xml:space="preserve"> para confirmar la salida del país o el cierre en el Puesto de Control Cuarentenario correspondiente. Verifica el número de autorización, acuse de recibo cuando aplique, fecha, medio de transporte y demás datos del cierre. Consulta el resumen de trazabilidad y descarga el documento disponible.</w:t>
      </w:r>
    </w:p>
    <w:p w14:paraId="5C997D7D"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lastRenderedPageBreak/>
        <w:drawing>
          <wp:inline distT="0" distB="0" distL="0" distR="0" wp14:anchorId="6060B70B" wp14:editId="37D121B7">
            <wp:extent cx="4761223" cy="1947773"/>
            <wp:effectExtent l="19050" t="19050" r="20955" b="14605"/>
            <wp:docPr id="1686527633" name="Imagen 1686527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4764221" cy="1949000"/>
                    </a:xfrm>
                    <a:prstGeom prst="rect">
                      <a:avLst/>
                    </a:prstGeom>
                    <a:ln>
                      <a:solidFill>
                        <a:schemeClr val="tx1"/>
                      </a:solidFill>
                    </a:ln>
                  </pic:spPr>
                </pic:pic>
              </a:graphicData>
            </a:graphic>
          </wp:inline>
        </w:drawing>
      </w:r>
    </w:p>
    <w:p w14:paraId="077012EF" w14:textId="77777777" w:rsidR="008774B3" w:rsidRPr="000345B4" w:rsidRDefault="008774B3" w:rsidP="000345B4">
      <w:pPr>
        <w:pStyle w:val="Ttulo2"/>
        <w:spacing w:before="300" w:after="150"/>
        <w:jc w:val="both"/>
        <w:rPr>
          <w:rFonts w:ascii="Arial" w:hAnsi="Arial" w:cs="Arial"/>
          <w:sz w:val="24"/>
          <w:szCs w:val="24"/>
        </w:rPr>
      </w:pPr>
      <w:bookmarkStart w:id="67" w:name="_Toc238481966"/>
      <w:bookmarkStart w:id="68" w:name="_Toc238482441"/>
      <w:bookmarkStart w:id="69" w:name="_Toc241106995"/>
      <w:r w:rsidRPr="000345B4">
        <w:rPr>
          <w:rFonts w:ascii="Arial" w:hAnsi="Arial" w:cs="Arial"/>
          <w:sz w:val="24"/>
          <w:szCs w:val="24"/>
        </w:rPr>
        <w:t>6.2 Transbordo</w:t>
      </w:r>
      <w:bookmarkEnd w:id="67"/>
      <w:bookmarkEnd w:id="68"/>
      <w:bookmarkEnd w:id="69"/>
    </w:p>
    <w:p w14:paraId="6B3E429A" w14:textId="5571CDAB" w:rsidR="00DE1D34" w:rsidRPr="000345B4" w:rsidRDefault="00DE1D34" w:rsidP="000345B4">
      <w:pPr>
        <w:spacing w:after="150"/>
        <w:jc w:val="both"/>
        <w:rPr>
          <w:rFonts w:ascii="Arial" w:hAnsi="Arial" w:cs="Arial"/>
          <w:sz w:val="24"/>
          <w:szCs w:val="24"/>
        </w:rPr>
      </w:pPr>
      <w:r w:rsidRPr="000345B4">
        <w:rPr>
          <w:rFonts w:ascii="Arial" w:hAnsi="Arial" w:cs="Arial"/>
          <w:sz w:val="24"/>
          <w:szCs w:val="24"/>
        </w:rPr>
        <w:t xml:space="preserve">Si la carga cambia de medio de transporte, registra </w:t>
      </w:r>
      <w:r w:rsidR="00141CB9" w:rsidRPr="000345B4">
        <w:rPr>
          <w:rFonts w:ascii="Arial" w:hAnsi="Arial" w:cs="Arial"/>
          <w:sz w:val="24"/>
          <w:szCs w:val="24"/>
        </w:rPr>
        <w:t>cada</w:t>
      </w:r>
      <w:r w:rsidRPr="000345B4">
        <w:rPr>
          <w:rFonts w:ascii="Arial" w:hAnsi="Arial" w:cs="Arial"/>
          <w:sz w:val="24"/>
          <w:szCs w:val="24"/>
        </w:rPr>
        <w:t xml:space="preserve"> nuevo </w:t>
      </w:r>
      <w:r w:rsidR="00141CB9" w:rsidRPr="000345B4">
        <w:rPr>
          <w:rFonts w:ascii="Arial" w:hAnsi="Arial" w:cs="Arial"/>
          <w:sz w:val="24"/>
          <w:szCs w:val="24"/>
        </w:rPr>
        <w:t>medio, su identificación, marchamo o precinto y las medidas de resguardo aplicables. Evalúa el cumplimiento por cada ítem</w:t>
      </w:r>
      <w:r w:rsidRPr="000345B4">
        <w:rPr>
          <w:rFonts w:ascii="Arial" w:hAnsi="Arial" w:cs="Arial"/>
          <w:sz w:val="24"/>
          <w:szCs w:val="24"/>
        </w:rPr>
        <w:t xml:space="preserve"> y guarda </w:t>
      </w:r>
      <w:r w:rsidR="00141CB9" w:rsidRPr="000345B4">
        <w:rPr>
          <w:rFonts w:ascii="Arial" w:hAnsi="Arial" w:cs="Arial"/>
          <w:sz w:val="24"/>
          <w:szCs w:val="24"/>
        </w:rPr>
        <w:t>el registro. Confirma que el resumen muestre todos los medios agregados y que el</w:t>
      </w:r>
      <w:r w:rsidRPr="000345B4">
        <w:rPr>
          <w:rFonts w:ascii="Arial" w:hAnsi="Arial" w:cs="Arial"/>
          <w:sz w:val="24"/>
          <w:szCs w:val="24"/>
        </w:rPr>
        <w:t xml:space="preserve"> estado </w:t>
      </w:r>
      <w:r w:rsidR="00141CB9" w:rsidRPr="000345B4">
        <w:rPr>
          <w:rFonts w:ascii="Arial" w:hAnsi="Arial" w:cs="Arial"/>
          <w:sz w:val="24"/>
          <w:szCs w:val="24"/>
        </w:rPr>
        <w:t>cambie</w:t>
      </w:r>
      <w:r w:rsidRPr="000345B4">
        <w:rPr>
          <w:rFonts w:ascii="Arial" w:hAnsi="Arial" w:cs="Arial"/>
          <w:sz w:val="24"/>
          <w:szCs w:val="24"/>
        </w:rPr>
        <w:t xml:space="preserve"> a </w:t>
      </w:r>
      <w:r w:rsidR="00D14706">
        <w:rPr>
          <w:rFonts w:ascii="Arial" w:hAnsi="Arial" w:cs="Arial"/>
          <w:sz w:val="24"/>
          <w:szCs w:val="24"/>
        </w:rPr>
        <w:t>“</w:t>
      </w:r>
      <w:r w:rsidRPr="000345B4">
        <w:rPr>
          <w:rFonts w:ascii="Arial" w:hAnsi="Arial" w:cs="Arial"/>
          <w:sz w:val="24"/>
          <w:szCs w:val="24"/>
        </w:rPr>
        <w:t>En Transbordo</w:t>
      </w:r>
      <w:r w:rsidR="00D14706">
        <w:rPr>
          <w:rFonts w:ascii="Arial" w:hAnsi="Arial" w:cs="Arial"/>
          <w:sz w:val="24"/>
          <w:szCs w:val="24"/>
        </w:rPr>
        <w:t>”</w:t>
      </w:r>
      <w:r w:rsidR="00141CB9" w:rsidRPr="000345B4">
        <w:rPr>
          <w:rFonts w:ascii="Arial" w:hAnsi="Arial" w:cs="Arial"/>
          <w:sz w:val="24"/>
          <w:szCs w:val="24"/>
        </w:rPr>
        <w:t xml:space="preserve"> antes de continuar.</w:t>
      </w:r>
    </w:p>
    <w:p w14:paraId="312296F3"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36100A7B" wp14:editId="3C936D0C">
            <wp:extent cx="4615471" cy="2223818"/>
            <wp:effectExtent l="19050" t="19050" r="13970" b="24130"/>
            <wp:docPr id="803690843" name="Imagen 803690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4619849" cy="2225928"/>
                    </a:xfrm>
                    <a:prstGeom prst="rect">
                      <a:avLst/>
                    </a:prstGeom>
                    <a:ln>
                      <a:solidFill>
                        <a:schemeClr val="tx1"/>
                      </a:solidFill>
                    </a:ln>
                  </pic:spPr>
                </pic:pic>
              </a:graphicData>
            </a:graphic>
          </wp:inline>
        </w:drawing>
      </w:r>
    </w:p>
    <w:p w14:paraId="1705AAE4" w14:textId="77777777" w:rsidR="008774B3" w:rsidRPr="000345B4" w:rsidRDefault="008774B3" w:rsidP="000345B4">
      <w:pPr>
        <w:pStyle w:val="Ttulo1"/>
        <w:spacing w:before="400" w:after="200"/>
        <w:jc w:val="both"/>
        <w:rPr>
          <w:rFonts w:ascii="Arial" w:hAnsi="Arial" w:cs="Arial"/>
          <w:sz w:val="24"/>
          <w:szCs w:val="24"/>
        </w:rPr>
      </w:pPr>
      <w:bookmarkStart w:id="70" w:name="_Toc238481967"/>
      <w:bookmarkStart w:id="71" w:name="_Toc238482442"/>
      <w:bookmarkStart w:id="72" w:name="_Toc241106996"/>
      <w:r w:rsidRPr="000345B4">
        <w:rPr>
          <w:rFonts w:ascii="Arial" w:hAnsi="Arial" w:cs="Arial"/>
          <w:sz w:val="24"/>
          <w:szCs w:val="24"/>
        </w:rPr>
        <w:t>7. Módulo de Pagos</w:t>
      </w:r>
      <w:bookmarkEnd w:id="70"/>
      <w:bookmarkEnd w:id="71"/>
      <w:bookmarkEnd w:id="72"/>
    </w:p>
    <w:p w14:paraId="4FE9A202" w14:textId="77777777" w:rsidR="00DE1D34" w:rsidRPr="000345B4" w:rsidRDefault="0088378F" w:rsidP="000345B4">
      <w:pPr>
        <w:spacing w:after="150"/>
        <w:jc w:val="both"/>
        <w:rPr>
          <w:rFonts w:ascii="Arial" w:hAnsi="Arial" w:cs="Arial"/>
          <w:sz w:val="24"/>
          <w:szCs w:val="24"/>
        </w:rPr>
      </w:pPr>
      <w:r w:rsidRPr="000345B4">
        <w:rPr>
          <w:rFonts w:ascii="Arial" w:hAnsi="Arial" w:cs="Arial"/>
          <w:sz w:val="24"/>
          <w:szCs w:val="24"/>
        </w:rPr>
        <w:t>El módulo vincula la asignación con los servicios, la boleta de pago, el recibo y el depósito. Los documentos o autorizaciones sujetos a pago no estarán disponibles para emisión definitiva hasta que el pago sea validado. Los montos se calculan según el tipo de trámite, servicio, producto, peso, medio de transporte y demás reglas configuradas.</w:t>
      </w:r>
    </w:p>
    <w:p w14:paraId="0AC7E254" w14:textId="77777777" w:rsidR="008774B3" w:rsidRPr="000345B4"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lastRenderedPageBreak/>
        <w:drawing>
          <wp:inline distT="0" distB="0" distL="0" distR="0" wp14:anchorId="564B14D7" wp14:editId="024C5CC9">
            <wp:extent cx="4538734" cy="2465358"/>
            <wp:effectExtent l="19050" t="19050" r="14605" b="11430"/>
            <wp:docPr id="1423581791" name="Imagen 1423581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4539264" cy="2465646"/>
                    </a:xfrm>
                    <a:prstGeom prst="rect">
                      <a:avLst/>
                    </a:prstGeom>
                    <a:ln>
                      <a:solidFill>
                        <a:schemeClr val="tx1"/>
                      </a:solidFill>
                    </a:ln>
                  </pic:spPr>
                </pic:pic>
              </a:graphicData>
            </a:graphic>
          </wp:inline>
        </w:drawing>
      </w:r>
    </w:p>
    <w:p w14:paraId="31425754" w14:textId="77777777" w:rsidR="008774B3" w:rsidRPr="000345B4" w:rsidRDefault="008774B3" w:rsidP="000345B4">
      <w:pPr>
        <w:spacing w:after="100"/>
        <w:jc w:val="both"/>
        <w:rPr>
          <w:rFonts w:ascii="Arial" w:hAnsi="Arial" w:cs="Arial"/>
          <w:sz w:val="24"/>
          <w:szCs w:val="24"/>
        </w:rPr>
      </w:pPr>
      <w:r w:rsidRPr="000345B4">
        <w:rPr>
          <w:rFonts w:ascii="Arial" w:hAnsi="Arial" w:cs="Arial"/>
          <w:b/>
          <w:bCs/>
          <w:sz w:val="24"/>
          <w:szCs w:val="24"/>
        </w:rPr>
        <w:t>Para generar una boleta de pago:</w:t>
      </w:r>
    </w:p>
    <w:p w14:paraId="3E8083E8" w14:textId="2D4FFF71" w:rsidR="006B2048" w:rsidRDefault="006B2048" w:rsidP="006B216C">
      <w:pPr>
        <w:pStyle w:val="Prrafodelista"/>
        <w:jc w:val="both"/>
        <w:rPr>
          <w:rFonts w:ascii="Arial" w:hAnsi="Arial" w:cs="Arial"/>
          <w:sz w:val="24"/>
          <w:szCs w:val="24"/>
        </w:rPr>
      </w:pPr>
      <w:r w:rsidRPr="000345B4">
        <w:rPr>
          <w:rFonts w:ascii="Arial" w:hAnsi="Arial" w:cs="Arial"/>
          <w:sz w:val="24"/>
          <w:szCs w:val="24"/>
        </w:rPr>
        <w:t xml:space="preserve">Busca la solicitud por número de asignación y haz clic en </w:t>
      </w:r>
      <w:r w:rsidR="00D14706">
        <w:rPr>
          <w:rFonts w:ascii="Arial" w:hAnsi="Arial" w:cs="Arial"/>
          <w:sz w:val="24"/>
          <w:szCs w:val="24"/>
        </w:rPr>
        <w:t>“</w:t>
      </w:r>
      <w:r w:rsidRPr="000345B4">
        <w:rPr>
          <w:rFonts w:ascii="Arial" w:hAnsi="Arial" w:cs="Arial"/>
          <w:sz w:val="24"/>
          <w:szCs w:val="24"/>
        </w:rPr>
        <w:t>Iniciar pago</w:t>
      </w:r>
      <w:r w:rsidR="00D14706">
        <w:rPr>
          <w:rFonts w:ascii="Arial" w:hAnsi="Arial" w:cs="Arial"/>
          <w:sz w:val="24"/>
          <w:szCs w:val="24"/>
        </w:rPr>
        <w:t>”</w:t>
      </w:r>
      <w:r w:rsidRPr="000345B4">
        <w:rPr>
          <w:rFonts w:ascii="Arial" w:hAnsi="Arial" w:cs="Arial"/>
          <w:sz w:val="24"/>
          <w:szCs w:val="24"/>
        </w:rPr>
        <w:t>.</w:t>
      </w:r>
    </w:p>
    <w:p w14:paraId="5C458A62" w14:textId="77777777" w:rsidR="006B216C" w:rsidRPr="000345B4" w:rsidRDefault="006B216C" w:rsidP="006B216C">
      <w:pPr>
        <w:pStyle w:val="Prrafodelista"/>
        <w:jc w:val="both"/>
        <w:rPr>
          <w:rFonts w:ascii="Arial" w:hAnsi="Arial" w:cs="Arial"/>
          <w:kern w:val="2"/>
          <w:sz w:val="24"/>
          <w:szCs w:val="24"/>
          <w:lang w:val="es-SV"/>
          <w14:ligatures w14:val="standardContextual"/>
        </w:rPr>
      </w:pPr>
    </w:p>
    <w:p w14:paraId="6351204A" w14:textId="77777777" w:rsidR="006B2048" w:rsidRPr="000345B4" w:rsidRDefault="006B2048" w:rsidP="006B216C">
      <w:pPr>
        <w:pStyle w:val="Prrafodelista"/>
        <w:numPr>
          <w:ilvl w:val="0"/>
          <w:numId w:val="48"/>
        </w:numPr>
        <w:jc w:val="both"/>
        <w:rPr>
          <w:rFonts w:ascii="Arial" w:hAnsi="Arial" w:cs="Arial"/>
          <w:sz w:val="24"/>
          <w:szCs w:val="24"/>
        </w:rPr>
      </w:pPr>
      <w:r w:rsidRPr="000345B4">
        <w:rPr>
          <w:rFonts w:ascii="Arial" w:hAnsi="Arial" w:cs="Arial"/>
          <w:sz w:val="24"/>
          <w:szCs w:val="24"/>
        </w:rPr>
        <w:t>Revisa los servicios pendientes y confirma que los conceptos y montos correspondan al trámite. Cuando existan varios medios de transporte, verifica que todos los servicios aplicables estén incluidos.</w:t>
      </w:r>
    </w:p>
    <w:p w14:paraId="3A509BE3" w14:textId="77777777" w:rsidR="006B2048" w:rsidRPr="000345B4" w:rsidRDefault="006B2048" w:rsidP="006B216C">
      <w:pPr>
        <w:pStyle w:val="Prrafodelista"/>
        <w:numPr>
          <w:ilvl w:val="0"/>
          <w:numId w:val="48"/>
        </w:numPr>
        <w:jc w:val="both"/>
        <w:rPr>
          <w:rFonts w:ascii="Arial" w:hAnsi="Arial" w:cs="Arial"/>
          <w:sz w:val="24"/>
          <w:szCs w:val="24"/>
        </w:rPr>
      </w:pPr>
      <w:r w:rsidRPr="000345B4">
        <w:rPr>
          <w:rFonts w:ascii="Arial" w:hAnsi="Arial" w:cs="Arial"/>
          <w:sz w:val="24"/>
          <w:szCs w:val="24"/>
        </w:rPr>
        <w:t>Selecciona la modalidad de pago habilitada y genera la boleta. El correlativo se asigna de forma consecutiva según la configuración del puesto.</w:t>
      </w:r>
    </w:p>
    <w:p w14:paraId="4179279C" w14:textId="77777777" w:rsidR="006B2048" w:rsidRPr="000345B4" w:rsidRDefault="006B2048" w:rsidP="006B216C">
      <w:pPr>
        <w:pStyle w:val="Prrafodelista"/>
        <w:numPr>
          <w:ilvl w:val="0"/>
          <w:numId w:val="48"/>
        </w:numPr>
        <w:jc w:val="both"/>
        <w:rPr>
          <w:rFonts w:ascii="Arial" w:hAnsi="Arial" w:cs="Arial"/>
          <w:sz w:val="24"/>
          <w:szCs w:val="24"/>
        </w:rPr>
      </w:pPr>
      <w:r w:rsidRPr="000345B4">
        <w:rPr>
          <w:rFonts w:ascii="Arial" w:hAnsi="Arial" w:cs="Arial"/>
          <w:sz w:val="24"/>
          <w:szCs w:val="24"/>
        </w:rPr>
        <w:t>Registra o valida el depósito y su referencia. La cuenta bancaria se muestra conforme al banco o cuenta configurada.</w:t>
      </w:r>
    </w:p>
    <w:p w14:paraId="5FF164D6" w14:textId="77777777" w:rsidR="006B2048" w:rsidRPr="000345B4" w:rsidRDefault="006B2048" w:rsidP="006B216C">
      <w:pPr>
        <w:pStyle w:val="Prrafodelista"/>
        <w:numPr>
          <w:ilvl w:val="0"/>
          <w:numId w:val="48"/>
        </w:numPr>
        <w:jc w:val="both"/>
        <w:rPr>
          <w:rFonts w:ascii="Arial" w:hAnsi="Arial" w:cs="Arial"/>
          <w:sz w:val="24"/>
          <w:szCs w:val="24"/>
        </w:rPr>
      </w:pPr>
      <w:r w:rsidRPr="000345B4">
        <w:rPr>
          <w:rFonts w:ascii="Arial" w:hAnsi="Arial" w:cs="Arial"/>
          <w:sz w:val="24"/>
          <w:szCs w:val="24"/>
        </w:rPr>
        <w:t>Concilia el pago y genera el recibo. Confirma que la asignación, boleta, depósito, medio de pago y servicios queden vinculados.</w:t>
      </w:r>
    </w:p>
    <w:p w14:paraId="4AB6456D" w14:textId="77777777" w:rsidR="006B2048" w:rsidRPr="000345B4" w:rsidRDefault="006B2048" w:rsidP="006B216C">
      <w:pPr>
        <w:pStyle w:val="Prrafodelista"/>
        <w:numPr>
          <w:ilvl w:val="0"/>
          <w:numId w:val="48"/>
        </w:numPr>
        <w:jc w:val="both"/>
        <w:rPr>
          <w:rFonts w:ascii="Arial" w:hAnsi="Arial" w:cs="Arial"/>
          <w:sz w:val="24"/>
          <w:szCs w:val="24"/>
        </w:rPr>
      </w:pPr>
      <w:r w:rsidRPr="000345B4">
        <w:rPr>
          <w:rFonts w:ascii="Arial" w:hAnsi="Arial" w:cs="Arial"/>
          <w:sz w:val="24"/>
          <w:szCs w:val="24"/>
        </w:rPr>
        <w:t>Una vez validado el pago, continúa con la autorización, liberación, nacionalización o documento final que corresponda.</w:t>
      </w:r>
    </w:p>
    <w:p w14:paraId="6262E3F6" w14:textId="77777777" w:rsidR="008774B3" w:rsidRDefault="008774B3" w:rsidP="000345B4">
      <w:pPr>
        <w:spacing w:after="200"/>
        <w:jc w:val="both"/>
        <w:rPr>
          <w:rFonts w:ascii="Arial" w:hAnsi="Arial" w:cs="Arial"/>
          <w:sz w:val="24"/>
          <w:szCs w:val="24"/>
        </w:rPr>
      </w:pPr>
      <w:r w:rsidRPr="000345B4">
        <w:rPr>
          <w:rFonts w:ascii="Arial" w:hAnsi="Arial" w:cs="Arial"/>
          <w:noProof/>
          <w:sz w:val="24"/>
          <w:szCs w:val="24"/>
          <w:lang w:val="es-HN" w:eastAsia="es-HN"/>
        </w:rPr>
        <w:drawing>
          <wp:inline distT="0" distB="0" distL="0" distR="0" wp14:anchorId="4576BA77" wp14:editId="64734C31">
            <wp:extent cx="4557805" cy="2465358"/>
            <wp:effectExtent l="19050" t="19050" r="14605" b="11430"/>
            <wp:docPr id="411207742" name="Imagen 411207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4560273" cy="2466693"/>
                    </a:xfrm>
                    <a:prstGeom prst="rect">
                      <a:avLst/>
                    </a:prstGeom>
                    <a:ln>
                      <a:solidFill>
                        <a:schemeClr val="tx1"/>
                      </a:solidFill>
                    </a:ln>
                  </pic:spPr>
                </pic:pic>
              </a:graphicData>
            </a:graphic>
          </wp:inline>
        </w:drawing>
      </w:r>
    </w:p>
    <w:p w14:paraId="6988289E" w14:textId="77777777" w:rsidR="006B216C" w:rsidRPr="000345B4" w:rsidRDefault="006B216C" w:rsidP="000345B4">
      <w:pPr>
        <w:spacing w:after="200"/>
        <w:jc w:val="both"/>
        <w:rPr>
          <w:rFonts w:ascii="Arial" w:hAnsi="Arial" w:cs="Arial"/>
          <w:sz w:val="24"/>
          <w:szCs w:val="24"/>
        </w:rPr>
      </w:pPr>
    </w:p>
    <w:p w14:paraId="3CB9F463" w14:textId="77777777" w:rsidR="00953BE0" w:rsidRPr="000345B4" w:rsidRDefault="00953BE0" w:rsidP="000345B4">
      <w:pPr>
        <w:pStyle w:val="Ttulo1"/>
        <w:jc w:val="both"/>
        <w:divId w:val="1558783162"/>
        <w:rPr>
          <w:rFonts w:ascii="Arial" w:hAnsi="Arial" w:cs="Arial"/>
          <w:kern w:val="36"/>
          <w:sz w:val="24"/>
          <w:szCs w:val="24"/>
          <w:lang w:val="en-US"/>
          <w14:ligatures w14:val="standardContextual"/>
        </w:rPr>
      </w:pPr>
      <w:bookmarkStart w:id="73" w:name="_Toc241106997"/>
      <w:r w:rsidRPr="000345B4">
        <w:rPr>
          <w:rFonts w:ascii="Arial" w:hAnsi="Arial" w:cs="Arial"/>
          <w:sz w:val="24"/>
          <w:szCs w:val="24"/>
        </w:rPr>
        <w:lastRenderedPageBreak/>
        <w:t>8. Notas operativas importantes</w:t>
      </w:r>
      <w:bookmarkEnd w:id="73"/>
    </w:p>
    <w:p w14:paraId="44E14ABD" w14:textId="77777777" w:rsidR="00953BE0" w:rsidRPr="000345B4" w:rsidRDefault="00953BE0" w:rsidP="000345B4">
      <w:pPr>
        <w:pStyle w:val="Prrafodelista"/>
        <w:numPr>
          <w:ilvl w:val="0"/>
          <w:numId w:val="46"/>
        </w:numPr>
        <w:jc w:val="both"/>
        <w:divId w:val="1558783162"/>
        <w:rPr>
          <w:rFonts w:ascii="Arial" w:hAnsi="Arial" w:cs="Arial"/>
          <w:sz w:val="24"/>
          <w:szCs w:val="24"/>
        </w:rPr>
      </w:pPr>
      <w:r w:rsidRPr="000345B4">
        <w:rPr>
          <w:rFonts w:ascii="Arial" w:hAnsi="Arial" w:cs="Arial"/>
          <w:sz w:val="24"/>
          <w:szCs w:val="24"/>
        </w:rPr>
        <w:t>Los campos, etapas, criterios, documentos y acciones dependen del tipo de solicitud, medio de transporte, producto, rol y parametrización vigente.</w:t>
      </w:r>
    </w:p>
    <w:p w14:paraId="11FD0729" w14:textId="77777777" w:rsidR="00953BE0" w:rsidRPr="000345B4" w:rsidRDefault="00953BE0" w:rsidP="000345B4">
      <w:pPr>
        <w:pStyle w:val="Prrafodelista"/>
        <w:numPr>
          <w:ilvl w:val="0"/>
          <w:numId w:val="46"/>
        </w:numPr>
        <w:jc w:val="both"/>
        <w:divId w:val="1558783162"/>
        <w:rPr>
          <w:rFonts w:ascii="Arial" w:hAnsi="Arial" w:cs="Arial"/>
          <w:sz w:val="24"/>
          <w:szCs w:val="24"/>
        </w:rPr>
      </w:pPr>
      <w:r w:rsidRPr="000345B4">
        <w:rPr>
          <w:rFonts w:ascii="Arial" w:hAnsi="Arial" w:cs="Arial"/>
          <w:sz w:val="24"/>
          <w:szCs w:val="24"/>
        </w:rPr>
        <w:t>No elimines ni alteres trámites para corregir errores de clasificación; crea una nueva solicitud y conserva la anterior para trazabilidad.</w:t>
      </w:r>
    </w:p>
    <w:p w14:paraId="330862D9" w14:textId="77777777" w:rsidR="00953BE0" w:rsidRPr="000345B4" w:rsidRDefault="00953BE0" w:rsidP="000345B4">
      <w:pPr>
        <w:pStyle w:val="Prrafodelista"/>
        <w:numPr>
          <w:ilvl w:val="0"/>
          <w:numId w:val="46"/>
        </w:numPr>
        <w:jc w:val="both"/>
        <w:divId w:val="1558783162"/>
        <w:rPr>
          <w:rFonts w:ascii="Arial" w:hAnsi="Arial" w:cs="Arial"/>
          <w:sz w:val="24"/>
          <w:szCs w:val="24"/>
        </w:rPr>
      </w:pPr>
      <w:r w:rsidRPr="000345B4">
        <w:rPr>
          <w:rFonts w:ascii="Arial" w:hAnsi="Arial" w:cs="Arial"/>
          <w:sz w:val="24"/>
          <w:szCs w:val="24"/>
        </w:rPr>
        <w:t>Registra claramente las no conformidades, subsanaciones, medidas, pagos y documentos emitidos. El sistema debe conservar la condición original y las actuaciones posteriores.</w:t>
      </w:r>
    </w:p>
    <w:p w14:paraId="63C4E616" w14:textId="77777777" w:rsidR="00953BE0" w:rsidRPr="000345B4" w:rsidRDefault="00953BE0" w:rsidP="000345B4">
      <w:pPr>
        <w:pStyle w:val="Prrafodelista"/>
        <w:numPr>
          <w:ilvl w:val="0"/>
          <w:numId w:val="46"/>
        </w:numPr>
        <w:jc w:val="both"/>
        <w:divId w:val="1558783162"/>
        <w:rPr>
          <w:rFonts w:ascii="Arial" w:hAnsi="Arial" w:cs="Arial"/>
          <w:sz w:val="24"/>
          <w:szCs w:val="24"/>
        </w:rPr>
      </w:pPr>
      <w:r w:rsidRPr="000345B4">
        <w:rPr>
          <w:rFonts w:ascii="Arial" w:hAnsi="Arial" w:cs="Arial"/>
          <w:sz w:val="24"/>
          <w:szCs w:val="24"/>
        </w:rPr>
        <w:t>Los catálogos de productos, importadores, exportadores, laboratorios, puestos, documentos y motivos dependen de la información institucional cargada por personal autorizado.</w:t>
      </w:r>
    </w:p>
    <w:p w14:paraId="13BBD03B" w14:textId="77777777" w:rsidR="00953BE0" w:rsidRPr="000345B4" w:rsidRDefault="00953BE0" w:rsidP="000345B4">
      <w:pPr>
        <w:pStyle w:val="Prrafodelista"/>
        <w:numPr>
          <w:ilvl w:val="0"/>
          <w:numId w:val="46"/>
        </w:numPr>
        <w:jc w:val="both"/>
        <w:divId w:val="1558783162"/>
        <w:rPr>
          <w:rFonts w:ascii="Arial" w:hAnsi="Arial" w:cs="Arial"/>
          <w:sz w:val="24"/>
          <w:szCs w:val="24"/>
        </w:rPr>
      </w:pPr>
      <w:r w:rsidRPr="000345B4">
        <w:rPr>
          <w:rFonts w:ascii="Arial" w:hAnsi="Arial" w:cs="Arial"/>
          <w:sz w:val="24"/>
          <w:szCs w:val="24"/>
        </w:rPr>
        <w:t>Si una pantalla queda en blanco o no muestra la información esperada, verifica filtros, estado del trámite, puesto, rol y sesión antes de reportar la incidencia con el número de asignación y la etapa afectada.</w:t>
      </w:r>
    </w:p>
    <w:p w14:paraId="52A6007E" w14:textId="77777777" w:rsidR="00B63924" w:rsidRPr="00B63924" w:rsidRDefault="00B63924">
      <w:pPr>
        <w:pStyle w:val="Ttulo1"/>
        <w:spacing w:before="400" w:after="200"/>
        <w:jc w:val="both"/>
        <w:rPr>
          <w:kern w:val="36"/>
          <w:lang w:val="es-SV"/>
          <w14:ligatures w14:val="standardContextual"/>
        </w:rPr>
      </w:pPr>
      <w:bookmarkStart w:id="74" w:name="_Toc241106998"/>
      <w:r>
        <w:rPr>
          <w:rFonts w:ascii="Arial" w:hAnsi="Arial" w:cs="Arial"/>
          <w:sz w:val="24"/>
          <w:szCs w:val="24"/>
        </w:rPr>
        <w:t>Anexo A. Matriz de referencia para operaciones específicas</w:t>
      </w:r>
      <w:bookmarkEnd w:id="74"/>
    </w:p>
    <w:p w14:paraId="4F6A788A" w14:textId="77777777" w:rsidR="00B63924" w:rsidRPr="00B63924" w:rsidRDefault="00B63924">
      <w:pPr>
        <w:spacing w:after="150"/>
        <w:jc w:val="both"/>
        <w:rPr>
          <w:kern w:val="2"/>
          <w:lang w:val="es-SV"/>
          <w14:ligatures w14:val="standardContextual"/>
        </w:rPr>
      </w:pPr>
      <w:r>
        <w:rPr>
          <w:rFonts w:ascii="Arial" w:hAnsi="Arial" w:cs="Arial"/>
          <w:sz w:val="24"/>
          <w:szCs w:val="24"/>
        </w:rPr>
        <w:t>Esta matriz complementa el flujo general del capítulo 3. No sustituye los formularios ni los criterios institucionales vigentes. En cada caso, el personal debe confirmar el tipo de solicitud, el medio de transporte, el Puesto de Control Cuarentenario, los requisitos configurados y la ruta que habilite el sistema.</w:t>
      </w:r>
    </w:p>
    <w:tbl>
      <w:tblPr>
        <w:tblStyle w:val="Tablaconcuadrcula4-nfasis1"/>
        <w:tblW w:w="5000" w:type="pct"/>
        <w:tblLook w:val="04A0" w:firstRow="1" w:lastRow="0" w:firstColumn="1" w:lastColumn="0" w:noHBand="0" w:noVBand="1"/>
      </w:tblPr>
      <w:tblGrid>
        <w:gridCol w:w="1417"/>
        <w:gridCol w:w="1929"/>
        <w:gridCol w:w="1858"/>
        <w:gridCol w:w="2065"/>
        <w:gridCol w:w="1225"/>
      </w:tblGrid>
      <w:tr w:rsidR="00B63924" w14:paraId="2B2B336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595651" w14:textId="77777777" w:rsidR="00B63924" w:rsidRDefault="00B63924">
            <w:pPr>
              <w:spacing w:after="160"/>
              <w:rPr>
                <w:kern w:val="2"/>
                <w:lang w:val="en-US"/>
                <w14:ligatures w14:val="standardContextual"/>
              </w:rPr>
            </w:pPr>
            <w:r>
              <w:t>Operación</w:t>
            </w:r>
          </w:p>
        </w:tc>
        <w:tc>
          <w:tcPr>
            <w:tcW w:w="0" w:type="auto"/>
            <w:hideMark/>
          </w:tcPr>
          <w:p w14:paraId="4D512250" w14:textId="77777777" w:rsidR="00B63924" w:rsidRDefault="00B63924">
            <w:pPr>
              <w:spacing w:after="160"/>
              <w:cnfStyle w:val="100000000000" w:firstRow="1" w:lastRow="0" w:firstColumn="0" w:lastColumn="0" w:oddVBand="0" w:evenVBand="0" w:oddHBand="0" w:evenHBand="0" w:firstRowFirstColumn="0" w:firstRowLastColumn="0" w:lastRowFirstColumn="0" w:lastRowLastColumn="0"/>
            </w:pPr>
            <w:r>
              <w:t>Selección o punto de entrada</w:t>
            </w:r>
          </w:p>
        </w:tc>
        <w:tc>
          <w:tcPr>
            <w:tcW w:w="0" w:type="auto"/>
            <w:hideMark/>
          </w:tcPr>
          <w:p w14:paraId="3C9E47F1" w14:textId="77777777" w:rsidR="00B63924" w:rsidRDefault="00B63924">
            <w:pPr>
              <w:spacing w:after="160"/>
              <w:cnfStyle w:val="100000000000" w:firstRow="1" w:lastRow="0" w:firstColumn="0" w:lastColumn="0" w:oddVBand="0" w:evenVBand="0" w:oddHBand="0" w:evenHBand="0" w:firstRowFirstColumn="0" w:firstRowLastColumn="0" w:lastRowFirstColumn="0" w:lastRowLastColumn="0"/>
            </w:pPr>
            <w:r>
              <w:t>Verificaciones clave del personal SENASA/SEPA</w:t>
            </w:r>
          </w:p>
        </w:tc>
        <w:tc>
          <w:tcPr>
            <w:tcW w:w="0" w:type="auto"/>
            <w:hideMark/>
          </w:tcPr>
          <w:p w14:paraId="1F3AC7DD" w14:textId="77777777" w:rsidR="00B63924" w:rsidRDefault="00B63924">
            <w:pPr>
              <w:spacing w:after="160"/>
              <w:cnfStyle w:val="100000000000" w:firstRow="1" w:lastRow="0" w:firstColumn="0" w:lastColumn="0" w:oddVBand="0" w:evenVBand="0" w:oddHBand="0" w:evenHBand="0" w:firstRowFirstColumn="0" w:firstRowLastColumn="0" w:lastRowFirstColumn="0" w:lastRowLastColumn="0"/>
            </w:pPr>
            <w:r>
              <w:t>Documentos y controles</w:t>
            </w:r>
          </w:p>
        </w:tc>
        <w:tc>
          <w:tcPr>
            <w:tcW w:w="0" w:type="auto"/>
            <w:hideMark/>
          </w:tcPr>
          <w:p w14:paraId="2D121E90" w14:textId="77777777" w:rsidR="00B63924" w:rsidRDefault="00B63924">
            <w:pPr>
              <w:spacing w:after="160"/>
              <w:cnfStyle w:val="100000000000" w:firstRow="1" w:lastRow="0" w:firstColumn="0" w:lastColumn="0" w:oddVBand="0" w:evenVBand="0" w:oddHBand="0" w:evenHBand="0" w:firstRowFirstColumn="0" w:firstRowLastColumn="0" w:lastRowFirstColumn="0" w:lastRowLastColumn="0"/>
            </w:pPr>
            <w:r>
              <w:t>Referencia en este manual</w:t>
            </w:r>
          </w:p>
        </w:tc>
      </w:tr>
      <w:tr w:rsidR="00B63924" w14:paraId="4944EC8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60065B" w14:textId="77777777" w:rsidR="00B63924" w:rsidRDefault="00B63924">
            <w:pPr>
              <w:spacing w:after="160"/>
            </w:pPr>
            <w:r>
              <w:t>Carga a granel</w:t>
            </w:r>
          </w:p>
        </w:tc>
        <w:tc>
          <w:tcPr>
            <w:tcW w:w="0" w:type="auto"/>
            <w:hideMark/>
          </w:tcPr>
          <w:p w14:paraId="05E0A847" w14:textId="77777777" w:rsidR="00B63924" w:rsidRDefault="00B63924">
            <w:pPr>
              <w:spacing w:after="160"/>
              <w:cnfStyle w:val="000000100000" w:firstRow="0" w:lastRow="0" w:firstColumn="0" w:lastColumn="0" w:oddVBand="0" w:evenVBand="0" w:oddHBand="1" w:evenHBand="0" w:firstRowFirstColumn="0" w:firstRowLastColumn="0" w:lastRowFirstColumn="0" w:lastRowLastColumn="0"/>
            </w:pPr>
            <w:r>
              <w:t>Solicitud marítima; formulario Buque granelero o Carga a granel; PCC portuario.</w:t>
            </w:r>
          </w:p>
        </w:tc>
        <w:tc>
          <w:tcPr>
            <w:tcW w:w="0" w:type="auto"/>
            <w:hideMark/>
          </w:tcPr>
          <w:p w14:paraId="16A46FC1" w14:textId="77777777" w:rsidR="00B63924" w:rsidRDefault="00B63924">
            <w:pPr>
              <w:spacing w:after="160"/>
              <w:cnfStyle w:val="000000100000" w:firstRow="0" w:lastRow="0" w:firstColumn="0" w:lastColumn="0" w:oddVBand="0" w:evenVBand="0" w:oddHBand="1" w:evenHBand="0" w:firstRowFirstColumn="0" w:firstRowLastColumn="0" w:lastRowFirstColumn="0" w:lastRowLastColumn="0"/>
            </w:pPr>
            <w:r>
              <w:t>Embarcación, número IMO, bandera, viaje, puerto, productos, posición arancelaria cuando aplique, presentación GRANEL, peso y unidad de medida.</w:t>
            </w:r>
          </w:p>
        </w:tc>
        <w:tc>
          <w:tcPr>
            <w:tcW w:w="0" w:type="auto"/>
            <w:hideMark/>
          </w:tcPr>
          <w:p w14:paraId="3D600F49" w14:textId="77777777" w:rsidR="00B63924" w:rsidRDefault="00B63924">
            <w:pPr>
              <w:spacing w:after="160"/>
              <w:cnfStyle w:val="000000100000" w:firstRow="0" w:lastRow="0" w:firstColumn="0" w:lastColumn="0" w:oddVBand="0" w:evenVBand="0" w:oddHBand="1" w:evenHBand="0" w:firstRowFirstColumn="0" w:firstRowLastColumn="0" w:lastRowFirstColumn="0" w:lastRowLastColumn="0"/>
            </w:pPr>
            <w:r>
              <w:t>Revisar únicamente los documentos configurados; manifiesto o conocimiento de embarque cuando aparezcan como requisito. Confirmar consistencia entre carga, peso, unidad y embarcación.</w:t>
            </w:r>
          </w:p>
        </w:tc>
        <w:tc>
          <w:tcPr>
            <w:tcW w:w="0" w:type="auto"/>
            <w:hideMark/>
          </w:tcPr>
          <w:p w14:paraId="29374AFF" w14:textId="77777777" w:rsidR="00B63924" w:rsidRDefault="00B63924">
            <w:pPr>
              <w:spacing w:after="160"/>
              <w:cnfStyle w:val="000000100000" w:firstRow="0" w:lastRow="0" w:firstColumn="0" w:lastColumn="0" w:oddVBand="0" w:evenVBand="0" w:oddHBand="1" w:evenHBand="0" w:firstRowFirstColumn="0" w:firstRowLastColumn="0" w:lastRowFirstColumn="0" w:lastRowLastColumn="0"/>
            </w:pPr>
            <w:r>
              <w:t>3.1 a 3.7; 4.1 y 4.2; 7.</w:t>
            </w:r>
          </w:p>
        </w:tc>
      </w:tr>
      <w:tr w:rsidR="00B63924" w14:paraId="15252A5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433EE35" w14:textId="77777777" w:rsidR="00B63924" w:rsidRDefault="00B63924">
            <w:pPr>
              <w:spacing w:after="160"/>
            </w:pPr>
            <w:r>
              <w:t>Visita a buque</w:t>
            </w:r>
          </w:p>
        </w:tc>
        <w:tc>
          <w:tcPr>
            <w:tcW w:w="0" w:type="auto"/>
            <w:hideMark/>
          </w:tcPr>
          <w:p w14:paraId="0746534E" w14:textId="77777777" w:rsidR="00B63924" w:rsidRDefault="00B63924">
            <w:pPr>
              <w:spacing w:after="160"/>
              <w:cnfStyle w:val="000000000000" w:firstRow="0" w:lastRow="0" w:firstColumn="0" w:lastColumn="0" w:oddVBand="0" w:evenVBand="0" w:oddHBand="0" w:evenHBand="0" w:firstRowFirstColumn="0" w:firstRowLastColumn="0" w:lastRowFirstColumn="0" w:lastRowLastColumn="0"/>
            </w:pPr>
            <w:r>
              <w:t>Solicitud marítima; formulario Visita a buque; puerto o PCC correspondiente.</w:t>
            </w:r>
          </w:p>
        </w:tc>
        <w:tc>
          <w:tcPr>
            <w:tcW w:w="0" w:type="auto"/>
            <w:hideMark/>
          </w:tcPr>
          <w:p w14:paraId="2FF6881E" w14:textId="77777777" w:rsidR="00B63924" w:rsidRDefault="00B63924">
            <w:pPr>
              <w:spacing w:after="160"/>
              <w:cnfStyle w:val="000000000000" w:firstRow="0" w:lastRow="0" w:firstColumn="0" w:lastColumn="0" w:oddVBand="0" w:evenVBand="0" w:oddHBand="0" w:evenHBand="0" w:firstRowFirstColumn="0" w:firstRowLastColumn="0" w:lastRowFirstColumn="0" w:lastRowLastColumn="0"/>
            </w:pPr>
            <w:r>
              <w:t>Identificación de la embarcación, arribo, procedencia, agencia representante, contacto operativo y fechas declaradas.</w:t>
            </w:r>
          </w:p>
        </w:tc>
        <w:tc>
          <w:tcPr>
            <w:tcW w:w="0" w:type="auto"/>
            <w:hideMark/>
          </w:tcPr>
          <w:p w14:paraId="1FD0A3E4" w14:textId="77777777" w:rsidR="00B63924" w:rsidRDefault="00B63924">
            <w:pPr>
              <w:spacing w:after="160"/>
              <w:cnfStyle w:val="000000000000" w:firstRow="0" w:lastRow="0" w:firstColumn="0" w:lastColumn="0" w:oddVBand="0" w:evenVBand="0" w:oddHBand="0" w:evenHBand="0" w:firstRowFirstColumn="0" w:firstRowLastColumn="0" w:lastRowFirstColumn="0" w:lastRowLastColumn="0"/>
            </w:pPr>
            <w:r>
              <w:t>Verificar vigencia, legibilidad y correspondencia de los documentos exigidos. La inspección y el dictamen se registran en la ruta institucional habilitada.</w:t>
            </w:r>
          </w:p>
        </w:tc>
        <w:tc>
          <w:tcPr>
            <w:tcW w:w="0" w:type="auto"/>
            <w:hideMark/>
          </w:tcPr>
          <w:p w14:paraId="222C3620" w14:textId="77777777" w:rsidR="00B63924" w:rsidRDefault="00B63924">
            <w:pPr>
              <w:spacing w:after="160"/>
              <w:cnfStyle w:val="000000000000" w:firstRow="0" w:lastRow="0" w:firstColumn="0" w:lastColumn="0" w:oddVBand="0" w:evenVBand="0" w:oddHBand="0" w:evenHBand="0" w:firstRowFirstColumn="0" w:firstRowLastColumn="0" w:lastRowFirstColumn="0" w:lastRowLastColumn="0"/>
            </w:pPr>
            <w:r>
              <w:t>3.1 a 3.7; 4.1 y 4.2.</w:t>
            </w:r>
          </w:p>
        </w:tc>
      </w:tr>
      <w:tr w:rsidR="00B63924" w14:paraId="53F2DB1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D7093A" w14:textId="77777777" w:rsidR="00B63924" w:rsidRDefault="00B63924">
            <w:pPr>
              <w:spacing w:after="160"/>
            </w:pPr>
            <w:r>
              <w:lastRenderedPageBreak/>
              <w:t>Operaciones con aerolíneas</w:t>
            </w:r>
          </w:p>
        </w:tc>
        <w:tc>
          <w:tcPr>
            <w:tcW w:w="0" w:type="auto"/>
            <w:hideMark/>
          </w:tcPr>
          <w:p w14:paraId="4D89CEEF" w14:textId="77777777" w:rsidR="00B63924" w:rsidRDefault="00B63924">
            <w:pPr>
              <w:spacing w:after="160"/>
              <w:cnfStyle w:val="000000100000" w:firstRow="0" w:lastRow="0" w:firstColumn="0" w:lastColumn="0" w:oddVBand="0" w:evenVBand="0" w:oddHBand="1" w:evenHBand="0" w:firstRowFirstColumn="0" w:firstRowLastColumn="0" w:lastRowFirstColumn="0" w:lastRowLastColumn="0"/>
            </w:pPr>
            <w:r>
              <w:t>Solicitud aérea; operación con aerolínea; aeropuerto o PCC correspondiente.</w:t>
            </w:r>
          </w:p>
        </w:tc>
        <w:tc>
          <w:tcPr>
            <w:tcW w:w="0" w:type="auto"/>
            <w:hideMark/>
          </w:tcPr>
          <w:p w14:paraId="3AD49100" w14:textId="77777777" w:rsidR="00B63924" w:rsidRDefault="00B63924">
            <w:pPr>
              <w:spacing w:after="160"/>
              <w:cnfStyle w:val="000000100000" w:firstRow="0" w:lastRow="0" w:firstColumn="0" w:lastColumn="0" w:oddVBand="0" w:evenVBand="0" w:oddHBand="1" w:evenHBand="0" w:firstRowFirstColumn="0" w:firstRowLastColumn="0" w:lastRowFirstColumn="0" w:lastRowLastColumn="0"/>
            </w:pPr>
            <w:r>
              <w:t>Aerolínea, número de vuelo, matrícula, procedencia, destino, fecha, hora, contacto y datos de carga cuando el formulario los solicite.</w:t>
            </w:r>
          </w:p>
        </w:tc>
        <w:tc>
          <w:tcPr>
            <w:tcW w:w="0" w:type="auto"/>
            <w:hideMark/>
          </w:tcPr>
          <w:p w14:paraId="07CB6F3E" w14:textId="77777777" w:rsidR="00B63924" w:rsidRDefault="00B63924">
            <w:pPr>
              <w:spacing w:after="160"/>
              <w:cnfStyle w:val="000000100000" w:firstRow="0" w:lastRow="0" w:firstColumn="0" w:lastColumn="0" w:oddVBand="0" w:evenVBand="0" w:oddHBand="1" w:evenHBand="0" w:firstRowFirstColumn="0" w:firstRowLastColumn="0" w:lastRowFirstColumn="0" w:lastRowLastColumn="0"/>
            </w:pPr>
            <w:r>
              <w:t>Confirmar que los documentos requeridos sean vigentes y legibles y que coincidan con el vuelo, aeronave y operación registrados.</w:t>
            </w:r>
          </w:p>
        </w:tc>
        <w:tc>
          <w:tcPr>
            <w:tcW w:w="0" w:type="auto"/>
            <w:hideMark/>
          </w:tcPr>
          <w:p w14:paraId="22774084" w14:textId="77777777" w:rsidR="00B63924" w:rsidRDefault="00B63924">
            <w:pPr>
              <w:spacing w:after="160"/>
              <w:cnfStyle w:val="000000100000" w:firstRow="0" w:lastRow="0" w:firstColumn="0" w:lastColumn="0" w:oddVBand="0" w:evenVBand="0" w:oddHBand="1" w:evenHBand="0" w:firstRowFirstColumn="0" w:firstRowLastColumn="0" w:lastRowFirstColumn="0" w:lastRowLastColumn="0"/>
            </w:pPr>
            <w:r>
              <w:t>3.1 a 3.7; 4.1 y 4.2; 7.</w:t>
            </w:r>
          </w:p>
        </w:tc>
      </w:tr>
      <w:tr w:rsidR="00B63924" w14:paraId="7E403752"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6CD25EE" w14:textId="77777777" w:rsidR="00B63924" w:rsidRDefault="00B63924">
            <w:pPr>
              <w:spacing w:after="160"/>
            </w:pPr>
            <w:r>
              <w:t>Inspección de aeronaves</w:t>
            </w:r>
          </w:p>
        </w:tc>
        <w:tc>
          <w:tcPr>
            <w:tcW w:w="0" w:type="auto"/>
            <w:hideMark/>
          </w:tcPr>
          <w:p w14:paraId="2734E3FE" w14:textId="77777777" w:rsidR="00B63924" w:rsidRDefault="00B63924">
            <w:pPr>
              <w:spacing w:after="160"/>
              <w:cnfStyle w:val="000000000000" w:firstRow="0" w:lastRow="0" w:firstColumn="0" w:lastColumn="0" w:oddVBand="0" w:evenVBand="0" w:oddHBand="0" w:evenHBand="0" w:firstRowFirstColumn="0" w:firstRowLastColumn="0" w:lastRowFirstColumn="0" w:lastRowLastColumn="0"/>
            </w:pPr>
            <w:r>
              <w:t>Solicitud aérea; formulario Inspección de aeronave; aeropuerto o PCC correspondiente.</w:t>
            </w:r>
          </w:p>
        </w:tc>
        <w:tc>
          <w:tcPr>
            <w:tcW w:w="0" w:type="auto"/>
            <w:hideMark/>
          </w:tcPr>
          <w:p w14:paraId="331B5A85" w14:textId="77777777" w:rsidR="00B63924" w:rsidRDefault="00B63924">
            <w:pPr>
              <w:spacing w:after="160"/>
              <w:cnfStyle w:val="000000000000" w:firstRow="0" w:lastRow="0" w:firstColumn="0" w:lastColumn="0" w:oddVBand="0" w:evenVBand="0" w:oddHBand="0" w:evenHBand="0" w:firstRowFirstColumn="0" w:firstRowLastColumn="0" w:lastRowFirstColumn="0" w:lastRowLastColumn="0"/>
            </w:pPr>
            <w:r>
              <w:t>Vuelo, matrícula, tipo de aeronave, procedencia, destino, fecha, hora, representante operativo y suministros, productos o artículos reglamentados cuando corresponda.</w:t>
            </w:r>
          </w:p>
        </w:tc>
        <w:tc>
          <w:tcPr>
            <w:tcW w:w="0" w:type="auto"/>
            <w:hideMark/>
          </w:tcPr>
          <w:p w14:paraId="3B6C7297" w14:textId="77777777" w:rsidR="00B63924" w:rsidRDefault="00B63924">
            <w:pPr>
              <w:spacing w:after="160"/>
              <w:cnfStyle w:val="000000000000" w:firstRow="0" w:lastRow="0" w:firstColumn="0" w:lastColumn="0" w:oddVBand="0" w:evenVBand="0" w:oddHBand="0" w:evenHBand="0" w:firstRowFirstColumn="0" w:firstRowLastColumn="0" w:lastRowFirstColumn="0" w:lastRowLastColumn="0"/>
            </w:pPr>
            <w:r>
              <w:t>Revisar los documentos exigidos y registrar la inspección física, hallazgos, medidas y dictamen en las etapas habilitadas. IBR o muestreo pueden omitirse según configuración.</w:t>
            </w:r>
          </w:p>
        </w:tc>
        <w:tc>
          <w:tcPr>
            <w:tcW w:w="0" w:type="auto"/>
            <w:hideMark/>
          </w:tcPr>
          <w:p w14:paraId="4A74CF44" w14:textId="77777777" w:rsidR="00B63924" w:rsidRDefault="00B63924">
            <w:pPr>
              <w:spacing w:after="160"/>
              <w:cnfStyle w:val="000000000000" w:firstRow="0" w:lastRow="0" w:firstColumn="0" w:lastColumn="0" w:oddVBand="0" w:evenVBand="0" w:oddHBand="0" w:evenHBand="0" w:firstRowFirstColumn="0" w:firstRowLastColumn="0" w:lastRowFirstColumn="0" w:lastRowLastColumn="0"/>
            </w:pPr>
            <w:r>
              <w:t>3.1 a 3.7; 4.1 y 4.2.</w:t>
            </w:r>
          </w:p>
        </w:tc>
      </w:tr>
      <w:tr w:rsidR="00B63924" w14:paraId="764CCEA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9739E8" w14:textId="77777777" w:rsidR="00B63924" w:rsidRDefault="00B63924">
            <w:pPr>
              <w:spacing w:after="160"/>
            </w:pPr>
            <w:r>
              <w:t>Importación informal</w:t>
            </w:r>
          </w:p>
        </w:tc>
        <w:tc>
          <w:tcPr>
            <w:tcW w:w="0" w:type="auto"/>
            <w:hideMark/>
          </w:tcPr>
          <w:p w14:paraId="44952929" w14:textId="77777777" w:rsidR="00B63924" w:rsidRDefault="00B63924">
            <w:pPr>
              <w:spacing w:after="160"/>
              <w:cnfStyle w:val="000000100000" w:firstRow="0" w:lastRow="0" w:firstColumn="0" w:lastColumn="0" w:oddVBand="0" w:evenVBand="0" w:oddHBand="1" w:evenHBand="0" w:firstRowFirstColumn="0" w:firstRowLastColumn="0" w:lastRowFirstColumn="0" w:lastRowLastColumn="0"/>
            </w:pPr>
            <w:r>
              <w:t>Seleccionar el tipo de solicitud de importación informal y el PCC habilitado conforme al medio de transporte.</w:t>
            </w:r>
          </w:p>
        </w:tc>
        <w:tc>
          <w:tcPr>
            <w:tcW w:w="0" w:type="auto"/>
            <w:hideMark/>
          </w:tcPr>
          <w:p w14:paraId="2958E65C" w14:textId="77777777" w:rsidR="00B63924" w:rsidRDefault="00B63924">
            <w:pPr>
              <w:spacing w:after="160"/>
              <w:cnfStyle w:val="000000100000" w:firstRow="0" w:lastRow="0" w:firstColumn="0" w:lastColumn="0" w:oddVBand="0" w:evenVBand="0" w:oddHBand="1" w:evenHBand="0" w:firstRowFirstColumn="0" w:firstRowLastColumn="0" w:lastRowFirstColumn="0" w:lastRowLastColumn="0"/>
            </w:pPr>
            <w:r>
              <w:t>Consignatario o responsable, procedencia, producto, cantidad, unidad de medida, medio de transporte y finalidad declarada, según los campos visibles.</w:t>
            </w:r>
          </w:p>
        </w:tc>
        <w:tc>
          <w:tcPr>
            <w:tcW w:w="0" w:type="auto"/>
            <w:hideMark/>
          </w:tcPr>
          <w:p w14:paraId="528A1BE8" w14:textId="77777777" w:rsidR="00B63924" w:rsidRDefault="00B63924">
            <w:pPr>
              <w:spacing w:after="160"/>
              <w:cnfStyle w:val="000000100000" w:firstRow="0" w:lastRow="0" w:firstColumn="0" w:lastColumn="0" w:oddVBand="0" w:evenVBand="0" w:oddHBand="1" w:evenHBand="0" w:firstRowFirstColumn="0" w:firstRowLastColumn="0" w:lastRowFirstColumn="0" w:lastRowLastColumn="0"/>
            </w:pPr>
            <w:r>
              <w:t>Aplicar solo los requisitos y criterios configurados para esta modalidad. Revisar documentación, riesgo, muestreo, inspección y pago únicamente cuando la ruta del sistema los habilite.</w:t>
            </w:r>
          </w:p>
        </w:tc>
        <w:tc>
          <w:tcPr>
            <w:tcW w:w="0" w:type="auto"/>
            <w:hideMark/>
          </w:tcPr>
          <w:p w14:paraId="175D6DDF" w14:textId="77777777" w:rsidR="00B63924" w:rsidRDefault="00B63924">
            <w:pPr>
              <w:spacing w:after="160"/>
              <w:cnfStyle w:val="000000100000" w:firstRow="0" w:lastRow="0" w:firstColumn="0" w:lastColumn="0" w:oddVBand="0" w:evenVBand="0" w:oddHBand="1" w:evenHBand="0" w:firstRowFirstColumn="0" w:firstRowLastColumn="0" w:lastRowFirstColumn="0" w:lastRowLastColumn="0"/>
            </w:pPr>
            <w:r>
              <w:t>3.1 a 3.8; 4.1, 4.2 y 4.4; 7.</w:t>
            </w:r>
          </w:p>
        </w:tc>
      </w:tr>
      <w:tr w:rsidR="00B63924" w14:paraId="18509AC1"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BA0401E" w14:textId="77777777" w:rsidR="00B63924" w:rsidRDefault="00B63924">
            <w:pPr>
              <w:spacing w:after="160"/>
            </w:pPr>
            <w:r>
              <w:t>Exportación informal</w:t>
            </w:r>
          </w:p>
        </w:tc>
        <w:tc>
          <w:tcPr>
            <w:tcW w:w="0" w:type="auto"/>
            <w:hideMark/>
          </w:tcPr>
          <w:p w14:paraId="4DC8B74F" w14:textId="77777777" w:rsidR="00B63924" w:rsidRDefault="00B63924">
            <w:pPr>
              <w:spacing w:after="160"/>
              <w:cnfStyle w:val="000000000000" w:firstRow="0" w:lastRow="0" w:firstColumn="0" w:lastColumn="0" w:oddVBand="0" w:evenVBand="0" w:oddHBand="0" w:evenHBand="0" w:firstRowFirstColumn="0" w:firstRowLastColumn="0" w:lastRowFirstColumn="0" w:lastRowLastColumn="0"/>
            </w:pPr>
            <w:r>
              <w:t>Seleccionar el tipo de solicitud de exportación informal y el PCC habilitado conforme al medio de transporte.</w:t>
            </w:r>
          </w:p>
        </w:tc>
        <w:tc>
          <w:tcPr>
            <w:tcW w:w="0" w:type="auto"/>
            <w:hideMark/>
          </w:tcPr>
          <w:p w14:paraId="282D27A5" w14:textId="77777777" w:rsidR="00B63924" w:rsidRDefault="00B63924">
            <w:pPr>
              <w:spacing w:after="160"/>
              <w:cnfStyle w:val="000000000000" w:firstRow="0" w:lastRow="0" w:firstColumn="0" w:lastColumn="0" w:oddVBand="0" w:evenVBand="0" w:oddHBand="0" w:evenHBand="0" w:firstRowFirstColumn="0" w:firstRowLastColumn="0" w:lastRowFirstColumn="0" w:lastRowLastColumn="0"/>
            </w:pPr>
            <w:r>
              <w:t>Exportador o responsable, destino, producto, cantidad, unidad de medida, medio de transporte y finalidad declarada, según los campos visibles.</w:t>
            </w:r>
          </w:p>
        </w:tc>
        <w:tc>
          <w:tcPr>
            <w:tcW w:w="0" w:type="auto"/>
            <w:hideMark/>
          </w:tcPr>
          <w:p w14:paraId="6756A587" w14:textId="77777777" w:rsidR="00B63924" w:rsidRDefault="00B63924">
            <w:pPr>
              <w:spacing w:after="160"/>
              <w:cnfStyle w:val="000000000000" w:firstRow="0" w:lastRow="0" w:firstColumn="0" w:lastColumn="0" w:oddVBand="0" w:evenVBand="0" w:oddHBand="0" w:evenHBand="0" w:firstRowFirstColumn="0" w:firstRowLastColumn="0" w:lastRowFirstColumn="0" w:lastRowLastColumn="0"/>
            </w:pPr>
            <w:r>
              <w:t>Aplicar solo los documentos y criterios configurados para la operación. Verificar inspección, medidas, pago y documento final cuando correspondan a la ruta habilitada.</w:t>
            </w:r>
          </w:p>
        </w:tc>
        <w:tc>
          <w:tcPr>
            <w:tcW w:w="0" w:type="auto"/>
            <w:hideMark/>
          </w:tcPr>
          <w:p w14:paraId="02191BEA" w14:textId="77777777" w:rsidR="00B63924" w:rsidRDefault="00B63924">
            <w:pPr>
              <w:spacing w:after="160"/>
              <w:cnfStyle w:val="000000000000" w:firstRow="0" w:lastRow="0" w:firstColumn="0" w:lastColumn="0" w:oddVBand="0" w:evenVBand="0" w:oddHBand="0" w:evenHBand="0" w:firstRowFirstColumn="0" w:firstRowLastColumn="0" w:lastRowFirstColumn="0" w:lastRowLastColumn="0"/>
            </w:pPr>
            <w:r>
              <w:t>3.1 a 3.7; 4.1 y 4.2; 7.</w:t>
            </w:r>
          </w:p>
        </w:tc>
      </w:tr>
      <w:tr w:rsidR="00B63924" w14:paraId="08B144C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4DA12D" w14:textId="77777777" w:rsidR="00B63924" w:rsidRDefault="00B63924">
            <w:pPr>
              <w:spacing w:after="160"/>
            </w:pPr>
            <w:r>
              <w:t xml:space="preserve">Descarga de dunnage o </w:t>
            </w:r>
            <w:r>
              <w:lastRenderedPageBreak/>
              <w:t>desechos sólidos</w:t>
            </w:r>
          </w:p>
        </w:tc>
        <w:tc>
          <w:tcPr>
            <w:tcW w:w="0" w:type="auto"/>
            <w:hideMark/>
          </w:tcPr>
          <w:p w14:paraId="282D1BA2" w14:textId="77777777" w:rsidR="00B63924" w:rsidRDefault="00B63924">
            <w:pPr>
              <w:spacing w:after="160"/>
              <w:cnfStyle w:val="000000100000" w:firstRow="0" w:lastRow="0" w:firstColumn="0" w:lastColumn="0" w:oddVBand="0" w:evenVBand="0" w:oddHBand="1" w:evenHBand="0" w:firstRowFirstColumn="0" w:firstRowLastColumn="0" w:lastRowFirstColumn="0" w:lastRowLastColumn="0"/>
            </w:pPr>
            <w:r>
              <w:lastRenderedPageBreak/>
              <w:t xml:space="preserve">Solicitud marítima; formulario Descarga de dunnage o </w:t>
            </w:r>
            <w:r>
              <w:lastRenderedPageBreak/>
              <w:t>desechos sólidos; puerto o PCC correspondiente.</w:t>
            </w:r>
          </w:p>
        </w:tc>
        <w:tc>
          <w:tcPr>
            <w:tcW w:w="0" w:type="auto"/>
            <w:hideMark/>
          </w:tcPr>
          <w:p w14:paraId="6589D8FC" w14:textId="77777777" w:rsidR="00B63924" w:rsidRDefault="00B63924">
            <w:pPr>
              <w:spacing w:after="160"/>
              <w:cnfStyle w:val="000000100000" w:firstRow="0" w:lastRow="0" w:firstColumn="0" w:lastColumn="0" w:oddVBand="0" w:evenVBand="0" w:oddHBand="1" w:evenHBand="0" w:firstRowFirstColumn="0" w:firstRowLastColumn="0" w:lastRowFirstColumn="0" w:lastRowLastColumn="0"/>
            </w:pPr>
            <w:r>
              <w:lastRenderedPageBreak/>
              <w:t xml:space="preserve">Embarcación, fecha prevista, tipo y descripción del material, </w:t>
            </w:r>
            <w:r>
              <w:lastRenderedPageBreak/>
              <w:t>cantidad estimada, empresa receptora o responsable y destino final cuando sean solicitados.</w:t>
            </w:r>
          </w:p>
        </w:tc>
        <w:tc>
          <w:tcPr>
            <w:tcW w:w="0" w:type="auto"/>
            <w:hideMark/>
          </w:tcPr>
          <w:p w14:paraId="74563228" w14:textId="77777777" w:rsidR="00B63924" w:rsidRDefault="00B63924">
            <w:pPr>
              <w:spacing w:after="160"/>
              <w:cnfStyle w:val="000000100000" w:firstRow="0" w:lastRow="0" w:firstColumn="0" w:lastColumn="0" w:oddVBand="0" w:evenVBand="0" w:oddHBand="1" w:evenHBand="0" w:firstRowFirstColumn="0" w:firstRowLastColumn="0" w:lastRowFirstColumn="0" w:lastRowLastColumn="0"/>
            </w:pPr>
            <w:r>
              <w:lastRenderedPageBreak/>
              <w:t xml:space="preserve">Exigir únicamente los documentos específicos del formulario. </w:t>
            </w:r>
            <w:r>
              <w:lastRenderedPageBreak/>
              <w:t>Registrar revisión, inspección, hallazgos, medidas y disposición conforme a la ruta habilitada, sin incorporar etapas ajenas a la operación.</w:t>
            </w:r>
          </w:p>
        </w:tc>
        <w:tc>
          <w:tcPr>
            <w:tcW w:w="0" w:type="auto"/>
            <w:hideMark/>
          </w:tcPr>
          <w:p w14:paraId="29CF16FA" w14:textId="77777777" w:rsidR="00B63924" w:rsidRDefault="00B63924">
            <w:pPr>
              <w:spacing w:after="160"/>
              <w:cnfStyle w:val="000000100000" w:firstRow="0" w:lastRow="0" w:firstColumn="0" w:lastColumn="0" w:oddVBand="0" w:evenVBand="0" w:oddHBand="1" w:evenHBand="0" w:firstRowFirstColumn="0" w:firstRowLastColumn="0" w:lastRowFirstColumn="0" w:lastRowLastColumn="0"/>
            </w:pPr>
            <w:r>
              <w:lastRenderedPageBreak/>
              <w:t>3.1 a 3.7; 4.1 y 4.2; 7.</w:t>
            </w:r>
          </w:p>
        </w:tc>
      </w:tr>
    </w:tbl>
    <w:p w14:paraId="6A0F1644" w14:textId="77777777" w:rsidR="00B63924" w:rsidRDefault="00B63924">
      <w:pPr>
        <w:rPr>
          <w:kern w:val="2"/>
          <w:lang w:val="en-US"/>
          <w14:ligatures w14:val="standardContextual"/>
        </w:rPr>
      </w:pPr>
    </w:p>
    <w:p w14:paraId="2D877046" w14:textId="21443D45" w:rsidR="00AF55E9" w:rsidRPr="00EE5CDC" w:rsidRDefault="00AF55E9" w:rsidP="00EE5CDC">
      <w:pPr>
        <w:jc w:val="both"/>
        <w:rPr>
          <w:rStyle w:val="Hipervnculo"/>
          <w:rFonts w:ascii="Arial" w:hAnsi="Arial" w:cs="Arial"/>
          <w:b/>
          <w:noProof/>
          <w:color w:val="000000" w:themeColor="text1"/>
          <w:sz w:val="24"/>
          <w:szCs w:val="24"/>
          <w:u w:val="none"/>
        </w:rPr>
      </w:pPr>
    </w:p>
    <w:sectPr w:rsidR="00AF55E9" w:rsidRPr="00EE5CDC">
      <w:headerReference w:type="even" r:id="rId37"/>
      <w:headerReference w:type="default" r:id="rId38"/>
      <w:footerReference w:type="even" r:id="rId39"/>
      <w:footerReference w:type="default" r:id="rId40"/>
      <w:headerReference w:type="first" r:id="rId41"/>
      <w:footerReference w:type="first" r:id="rId4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6C86C" w14:textId="77777777" w:rsidR="005167D0" w:rsidRDefault="005167D0" w:rsidP="006F2858">
      <w:pPr>
        <w:spacing w:after="0" w:line="240" w:lineRule="auto"/>
      </w:pPr>
      <w:r>
        <w:separator/>
      </w:r>
    </w:p>
  </w:endnote>
  <w:endnote w:type="continuationSeparator" w:id="0">
    <w:p w14:paraId="43A46CC4" w14:textId="77777777" w:rsidR="005167D0" w:rsidRDefault="005167D0" w:rsidP="006F2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E824F" w14:textId="77777777" w:rsidR="00FA0808" w:rsidRDefault="00FA080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438694"/>
      <w:docPartObj>
        <w:docPartGallery w:val="Page Numbers (Bottom of Page)"/>
        <w:docPartUnique/>
      </w:docPartObj>
    </w:sdtPr>
    <w:sdtContent>
      <w:sdt>
        <w:sdtPr>
          <w:id w:val="-1769616900"/>
          <w:docPartObj>
            <w:docPartGallery w:val="Page Numbers (Top of Page)"/>
            <w:docPartUnique/>
          </w:docPartObj>
        </w:sdtPr>
        <w:sdtContent>
          <w:p w14:paraId="5F56CD33" w14:textId="7DBE3CC1" w:rsidR="001A0A33" w:rsidRDefault="001A0A33">
            <w:pPr>
              <w:pStyle w:val="Piedepgina"/>
              <w:jc w:val="right"/>
            </w:pPr>
            <w:r>
              <w:t xml:space="preserve">Página </w:t>
            </w:r>
            <w:r>
              <w:rPr>
                <w:b/>
                <w:bCs/>
                <w:sz w:val="24"/>
                <w:szCs w:val="24"/>
              </w:rPr>
              <w:fldChar w:fldCharType="begin"/>
            </w:r>
            <w:r>
              <w:rPr>
                <w:b/>
                <w:bCs/>
              </w:rPr>
              <w:instrText>PAGE</w:instrText>
            </w:r>
            <w:r>
              <w:rPr>
                <w:b/>
                <w:bCs/>
                <w:sz w:val="24"/>
                <w:szCs w:val="24"/>
              </w:rPr>
              <w:fldChar w:fldCharType="separate"/>
            </w:r>
            <w:r w:rsidR="001340F8">
              <w:rPr>
                <w:b/>
                <w:bCs/>
                <w:noProof/>
              </w:rPr>
              <w:t>15</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1340F8">
              <w:rPr>
                <w:b/>
                <w:bCs/>
                <w:noProof/>
              </w:rPr>
              <w:t>16</w:t>
            </w:r>
            <w:r>
              <w:rPr>
                <w:b/>
                <w:bCs/>
                <w:sz w:val="24"/>
                <w:szCs w:val="24"/>
              </w:rPr>
              <w:fldChar w:fldCharType="end"/>
            </w:r>
          </w:p>
        </w:sdtContent>
      </w:sdt>
    </w:sdtContent>
  </w:sdt>
  <w:p w14:paraId="200AFFD6" w14:textId="77777777" w:rsidR="001A0A33" w:rsidRDefault="001A0A3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C66BB" w14:textId="77777777" w:rsidR="00FA0808" w:rsidRDefault="00FA080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B7EE3" w14:textId="77777777" w:rsidR="005167D0" w:rsidRDefault="005167D0" w:rsidP="006F2858">
      <w:pPr>
        <w:spacing w:after="0" w:line="240" w:lineRule="auto"/>
      </w:pPr>
      <w:r>
        <w:separator/>
      </w:r>
    </w:p>
  </w:footnote>
  <w:footnote w:type="continuationSeparator" w:id="0">
    <w:p w14:paraId="77AFD2B3" w14:textId="77777777" w:rsidR="005167D0" w:rsidRDefault="005167D0" w:rsidP="006F2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21BB0" w14:textId="77777777" w:rsidR="00FA0808" w:rsidRDefault="00FA080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BB460" w14:textId="77777777" w:rsidR="00FA0808" w:rsidRDefault="00FA080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A3C51" w14:textId="77777777" w:rsidR="00FA0808" w:rsidRDefault="00FA080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692D"/>
    <w:multiLevelType w:val="hybridMultilevel"/>
    <w:tmpl w:val="794A7CD6"/>
    <w:lvl w:ilvl="0" w:tplc="C5BE96A6">
      <w:start w:val="1"/>
      <w:numFmt w:val="decimal"/>
      <w:lvlText w:val="%1."/>
      <w:lvlJc w:val="left"/>
    </w:lvl>
    <w:lvl w:ilvl="1" w:tplc="E18E98FC">
      <w:numFmt w:val="decimal"/>
      <w:lvlText w:val=""/>
      <w:lvlJc w:val="left"/>
    </w:lvl>
    <w:lvl w:ilvl="2" w:tplc="647EC860">
      <w:numFmt w:val="decimal"/>
      <w:lvlText w:val=""/>
      <w:lvlJc w:val="left"/>
    </w:lvl>
    <w:lvl w:ilvl="3" w:tplc="C79082C8">
      <w:numFmt w:val="decimal"/>
      <w:lvlText w:val=""/>
      <w:lvlJc w:val="left"/>
    </w:lvl>
    <w:lvl w:ilvl="4" w:tplc="C35EA8D0">
      <w:numFmt w:val="decimal"/>
      <w:lvlText w:val=""/>
      <w:lvlJc w:val="left"/>
    </w:lvl>
    <w:lvl w:ilvl="5" w:tplc="B77EFC0E">
      <w:numFmt w:val="decimal"/>
      <w:lvlText w:val=""/>
      <w:lvlJc w:val="left"/>
    </w:lvl>
    <w:lvl w:ilvl="6" w:tplc="31FCE9F6">
      <w:numFmt w:val="decimal"/>
      <w:lvlText w:val=""/>
      <w:lvlJc w:val="left"/>
    </w:lvl>
    <w:lvl w:ilvl="7" w:tplc="0602F38A">
      <w:numFmt w:val="decimal"/>
      <w:lvlText w:val=""/>
      <w:lvlJc w:val="left"/>
    </w:lvl>
    <w:lvl w:ilvl="8" w:tplc="B044BE14">
      <w:numFmt w:val="decimal"/>
      <w:lvlText w:val=""/>
      <w:lvlJc w:val="left"/>
    </w:lvl>
  </w:abstractNum>
  <w:abstractNum w:abstractNumId="1" w15:restartNumberingAfterBreak="0">
    <w:nsid w:val="08776D04"/>
    <w:multiLevelType w:val="multilevel"/>
    <w:tmpl w:val="E17E2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66A2F"/>
    <w:multiLevelType w:val="multilevel"/>
    <w:tmpl w:val="C3B8F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3A2389"/>
    <w:multiLevelType w:val="multilevel"/>
    <w:tmpl w:val="D192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795278"/>
    <w:multiLevelType w:val="multilevel"/>
    <w:tmpl w:val="10B8D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2C5B72"/>
    <w:multiLevelType w:val="multilevel"/>
    <w:tmpl w:val="D3A4E9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F6009E"/>
    <w:multiLevelType w:val="hybridMultilevel"/>
    <w:tmpl w:val="BB7879F0"/>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7" w15:restartNumberingAfterBreak="0">
    <w:nsid w:val="1A3B0C10"/>
    <w:multiLevelType w:val="hybridMultilevel"/>
    <w:tmpl w:val="020E3564"/>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8" w15:restartNumberingAfterBreak="0">
    <w:nsid w:val="1B734F09"/>
    <w:multiLevelType w:val="multilevel"/>
    <w:tmpl w:val="924A8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064DF0"/>
    <w:multiLevelType w:val="hybridMultilevel"/>
    <w:tmpl w:val="BD8AD2E8"/>
    <w:lvl w:ilvl="0" w:tplc="480A000F">
      <w:start w:val="1"/>
      <w:numFmt w:val="decimal"/>
      <w:lvlText w:val="%1."/>
      <w:lvlJc w:val="left"/>
      <w:pPr>
        <w:ind w:left="720" w:hanging="360"/>
      </w:p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0" w15:restartNumberingAfterBreak="0">
    <w:nsid w:val="1F703A4B"/>
    <w:multiLevelType w:val="multilevel"/>
    <w:tmpl w:val="218E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0C2877"/>
    <w:multiLevelType w:val="hybridMultilevel"/>
    <w:tmpl w:val="488226F8"/>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2" w15:restartNumberingAfterBreak="0">
    <w:nsid w:val="2017597B"/>
    <w:multiLevelType w:val="multilevel"/>
    <w:tmpl w:val="3626A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21374F"/>
    <w:multiLevelType w:val="hybridMultilevel"/>
    <w:tmpl w:val="1F1E26F4"/>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4" w15:restartNumberingAfterBreak="0">
    <w:nsid w:val="213F2EA9"/>
    <w:multiLevelType w:val="multilevel"/>
    <w:tmpl w:val="9C1C6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FA536C"/>
    <w:multiLevelType w:val="multilevel"/>
    <w:tmpl w:val="28B29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F04285"/>
    <w:multiLevelType w:val="multilevel"/>
    <w:tmpl w:val="64A0C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CA51EA"/>
    <w:multiLevelType w:val="multilevel"/>
    <w:tmpl w:val="9C9EDD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46770A"/>
    <w:multiLevelType w:val="multilevel"/>
    <w:tmpl w:val="A68CC20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979126F"/>
    <w:multiLevelType w:val="hybridMultilevel"/>
    <w:tmpl w:val="A2CC0F82"/>
    <w:lvl w:ilvl="0" w:tplc="480A000F">
      <w:start w:val="1"/>
      <w:numFmt w:val="decimal"/>
      <w:lvlText w:val="%1."/>
      <w:lvlJc w:val="left"/>
      <w:pPr>
        <w:ind w:left="720" w:hanging="360"/>
      </w:p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20" w15:restartNumberingAfterBreak="0">
    <w:nsid w:val="3C98619C"/>
    <w:multiLevelType w:val="multilevel"/>
    <w:tmpl w:val="B9EAB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0D30E7"/>
    <w:multiLevelType w:val="multilevel"/>
    <w:tmpl w:val="8A9CF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DA5F6E"/>
    <w:multiLevelType w:val="multilevel"/>
    <w:tmpl w:val="9338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651100"/>
    <w:multiLevelType w:val="multilevel"/>
    <w:tmpl w:val="C2361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6F2D04"/>
    <w:multiLevelType w:val="multilevel"/>
    <w:tmpl w:val="6A20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6D61DB"/>
    <w:multiLevelType w:val="hybridMultilevel"/>
    <w:tmpl w:val="D4AEC8A4"/>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26" w15:restartNumberingAfterBreak="0">
    <w:nsid w:val="50A21FC8"/>
    <w:multiLevelType w:val="multilevel"/>
    <w:tmpl w:val="FCF6F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BD51FC"/>
    <w:multiLevelType w:val="multilevel"/>
    <w:tmpl w:val="D19247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4E50F94"/>
    <w:multiLevelType w:val="multilevel"/>
    <w:tmpl w:val="82768D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141307"/>
    <w:multiLevelType w:val="multilevel"/>
    <w:tmpl w:val="57FCC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4707F8"/>
    <w:multiLevelType w:val="multilevel"/>
    <w:tmpl w:val="A8B24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9572F80"/>
    <w:multiLevelType w:val="multilevel"/>
    <w:tmpl w:val="17B85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162DB9"/>
    <w:multiLevelType w:val="multilevel"/>
    <w:tmpl w:val="82BC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4B4626"/>
    <w:multiLevelType w:val="multilevel"/>
    <w:tmpl w:val="A8E26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571CD7"/>
    <w:multiLevelType w:val="multilevel"/>
    <w:tmpl w:val="5560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B9511F"/>
    <w:multiLevelType w:val="multilevel"/>
    <w:tmpl w:val="8DD6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950B82"/>
    <w:multiLevelType w:val="hybridMultilevel"/>
    <w:tmpl w:val="7A3859B0"/>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37" w15:restartNumberingAfterBreak="0">
    <w:nsid w:val="62A77920"/>
    <w:multiLevelType w:val="multilevel"/>
    <w:tmpl w:val="4C7CB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3910F96"/>
    <w:multiLevelType w:val="multilevel"/>
    <w:tmpl w:val="348069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63AD333E"/>
    <w:multiLevelType w:val="hybridMultilevel"/>
    <w:tmpl w:val="E1704122"/>
    <w:lvl w:ilvl="0" w:tplc="480A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62D0767"/>
    <w:multiLevelType w:val="multilevel"/>
    <w:tmpl w:val="72080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074CFE"/>
    <w:multiLevelType w:val="multilevel"/>
    <w:tmpl w:val="F90CF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80A12F0"/>
    <w:multiLevelType w:val="multilevel"/>
    <w:tmpl w:val="66CAC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5F372C"/>
    <w:multiLevelType w:val="multilevel"/>
    <w:tmpl w:val="91887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7C04234"/>
    <w:multiLevelType w:val="multilevel"/>
    <w:tmpl w:val="201ACA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A80579D"/>
    <w:multiLevelType w:val="multilevel"/>
    <w:tmpl w:val="AFBE7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FC44D5"/>
    <w:multiLevelType w:val="multilevel"/>
    <w:tmpl w:val="D3528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5225347">
    <w:abstractNumId w:val="19"/>
  </w:num>
  <w:num w:numId="2" w16cid:durableId="1506246384">
    <w:abstractNumId w:val="37"/>
  </w:num>
  <w:num w:numId="3" w16cid:durableId="1611426615">
    <w:abstractNumId w:val="29"/>
  </w:num>
  <w:num w:numId="4" w16cid:durableId="479004220">
    <w:abstractNumId w:val="24"/>
  </w:num>
  <w:num w:numId="5" w16cid:durableId="481586505">
    <w:abstractNumId w:val="16"/>
  </w:num>
  <w:num w:numId="6" w16cid:durableId="471753186">
    <w:abstractNumId w:val="22"/>
  </w:num>
  <w:num w:numId="7" w16cid:durableId="68429331">
    <w:abstractNumId w:val="32"/>
  </w:num>
  <w:num w:numId="8" w16cid:durableId="210193941">
    <w:abstractNumId w:val="20"/>
  </w:num>
  <w:num w:numId="9" w16cid:durableId="1828127863">
    <w:abstractNumId w:val="17"/>
  </w:num>
  <w:num w:numId="10" w16cid:durableId="1394230227">
    <w:abstractNumId w:val="5"/>
  </w:num>
  <w:num w:numId="11" w16cid:durableId="1817410667">
    <w:abstractNumId w:val="14"/>
  </w:num>
  <w:num w:numId="12" w16cid:durableId="956063878">
    <w:abstractNumId w:val="46"/>
  </w:num>
  <w:num w:numId="13" w16cid:durableId="1808736751">
    <w:abstractNumId w:val="42"/>
  </w:num>
  <w:num w:numId="14" w16cid:durableId="655837146">
    <w:abstractNumId w:val="8"/>
  </w:num>
  <w:num w:numId="15" w16cid:durableId="2026130398">
    <w:abstractNumId w:val="35"/>
  </w:num>
  <w:num w:numId="16" w16cid:durableId="1883250243">
    <w:abstractNumId w:val="4"/>
  </w:num>
  <w:num w:numId="17" w16cid:durableId="987249373">
    <w:abstractNumId w:val="41"/>
  </w:num>
  <w:num w:numId="18" w16cid:durableId="1880162313">
    <w:abstractNumId w:val="21"/>
  </w:num>
  <w:num w:numId="19" w16cid:durableId="1639141064">
    <w:abstractNumId w:val="10"/>
  </w:num>
  <w:num w:numId="20" w16cid:durableId="1998261641">
    <w:abstractNumId w:val="18"/>
  </w:num>
  <w:num w:numId="21" w16cid:durableId="1368290239">
    <w:abstractNumId w:val="9"/>
  </w:num>
  <w:num w:numId="22" w16cid:durableId="450172435">
    <w:abstractNumId w:val="36"/>
  </w:num>
  <w:num w:numId="23" w16cid:durableId="1702512873">
    <w:abstractNumId w:val="13"/>
  </w:num>
  <w:num w:numId="24" w16cid:durableId="410667174">
    <w:abstractNumId w:val="7"/>
  </w:num>
  <w:num w:numId="25" w16cid:durableId="2059426130">
    <w:abstractNumId w:val="11"/>
  </w:num>
  <w:num w:numId="26" w16cid:durableId="667827374">
    <w:abstractNumId w:val="26"/>
  </w:num>
  <w:num w:numId="27" w16cid:durableId="969558084">
    <w:abstractNumId w:val="31"/>
  </w:num>
  <w:num w:numId="28" w16cid:durableId="724642599">
    <w:abstractNumId w:val="33"/>
  </w:num>
  <w:num w:numId="29" w16cid:durableId="1196385799">
    <w:abstractNumId w:val="15"/>
  </w:num>
  <w:num w:numId="30" w16cid:durableId="631440944">
    <w:abstractNumId w:val="28"/>
  </w:num>
  <w:num w:numId="31" w16cid:durableId="1939290312">
    <w:abstractNumId w:val="34"/>
  </w:num>
  <w:num w:numId="32" w16cid:durableId="1985348629">
    <w:abstractNumId w:val="23"/>
  </w:num>
  <w:num w:numId="33" w16cid:durableId="1817408366">
    <w:abstractNumId w:val="4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8143160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479441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07821260">
    <w:abstractNumId w:val="1"/>
  </w:num>
  <w:num w:numId="37" w16cid:durableId="1261987450">
    <w:abstractNumId w:val="2"/>
  </w:num>
  <w:num w:numId="38" w16cid:durableId="1420445192">
    <w:abstractNumId w:val="45"/>
  </w:num>
  <w:num w:numId="39" w16cid:durableId="342628088">
    <w:abstractNumId w:val="12"/>
  </w:num>
  <w:num w:numId="40" w16cid:durableId="1823959874">
    <w:abstractNumId w:val="25"/>
  </w:num>
  <w:num w:numId="41" w16cid:durableId="47000168">
    <w:abstractNumId w:val="30"/>
  </w:num>
  <w:num w:numId="42" w16cid:durableId="704523527">
    <w:abstractNumId w:val="3"/>
  </w:num>
  <w:num w:numId="43" w16cid:durableId="1693916626">
    <w:abstractNumId w:val="6"/>
  </w:num>
  <w:num w:numId="44" w16cid:durableId="512689624">
    <w:abstractNumId w:val="0"/>
    <w:lvlOverride w:ilvl="0">
      <w:startOverride w:val="1"/>
    </w:lvlOverride>
  </w:num>
  <w:num w:numId="45" w16cid:durableId="1827043821">
    <w:abstractNumId w:val="43"/>
  </w:num>
  <w:num w:numId="46" w16cid:durableId="1462721350">
    <w:abstractNumId w:val="40"/>
  </w:num>
  <w:num w:numId="47" w16cid:durableId="1960258084">
    <w:abstractNumId w:val="0"/>
  </w:num>
  <w:num w:numId="48" w16cid:durableId="471676930">
    <w:abstractNumId w:val="3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F50"/>
    <w:rsid w:val="000047A8"/>
    <w:rsid w:val="00023ED6"/>
    <w:rsid w:val="000345B4"/>
    <w:rsid w:val="00076BC5"/>
    <w:rsid w:val="00076E69"/>
    <w:rsid w:val="000859D5"/>
    <w:rsid w:val="0008717B"/>
    <w:rsid w:val="000928E0"/>
    <w:rsid w:val="00094992"/>
    <w:rsid w:val="000A0A36"/>
    <w:rsid w:val="000A3F30"/>
    <w:rsid w:val="000A697B"/>
    <w:rsid w:val="000A7EC8"/>
    <w:rsid w:val="000B59F0"/>
    <w:rsid w:val="000B5A5B"/>
    <w:rsid w:val="000E112B"/>
    <w:rsid w:val="000E6534"/>
    <w:rsid w:val="000F5533"/>
    <w:rsid w:val="0010211C"/>
    <w:rsid w:val="00116EE0"/>
    <w:rsid w:val="001240CE"/>
    <w:rsid w:val="00132A28"/>
    <w:rsid w:val="00133DFE"/>
    <w:rsid w:val="001340F8"/>
    <w:rsid w:val="001355DB"/>
    <w:rsid w:val="00141CB9"/>
    <w:rsid w:val="00154260"/>
    <w:rsid w:val="00155063"/>
    <w:rsid w:val="00184DDA"/>
    <w:rsid w:val="00185A9A"/>
    <w:rsid w:val="00195B8C"/>
    <w:rsid w:val="001978A6"/>
    <w:rsid w:val="001A0A33"/>
    <w:rsid w:val="001A2B01"/>
    <w:rsid w:val="001A3D21"/>
    <w:rsid w:val="001A58CB"/>
    <w:rsid w:val="001C1DE5"/>
    <w:rsid w:val="001D1A1F"/>
    <w:rsid w:val="001D547B"/>
    <w:rsid w:val="001E7CF6"/>
    <w:rsid w:val="001F2201"/>
    <w:rsid w:val="00213E6B"/>
    <w:rsid w:val="00242D6F"/>
    <w:rsid w:val="00247F3D"/>
    <w:rsid w:val="00250F2C"/>
    <w:rsid w:val="00252961"/>
    <w:rsid w:val="00257CEC"/>
    <w:rsid w:val="00264748"/>
    <w:rsid w:val="00280A2C"/>
    <w:rsid w:val="00281020"/>
    <w:rsid w:val="002831C8"/>
    <w:rsid w:val="002A0921"/>
    <w:rsid w:val="002A0C73"/>
    <w:rsid w:val="002C2B61"/>
    <w:rsid w:val="002F5B7C"/>
    <w:rsid w:val="003048B6"/>
    <w:rsid w:val="00310EDA"/>
    <w:rsid w:val="00313FCE"/>
    <w:rsid w:val="0032325C"/>
    <w:rsid w:val="00324460"/>
    <w:rsid w:val="00325168"/>
    <w:rsid w:val="00337A98"/>
    <w:rsid w:val="00344499"/>
    <w:rsid w:val="00361E28"/>
    <w:rsid w:val="00367110"/>
    <w:rsid w:val="003B16DA"/>
    <w:rsid w:val="003C1E33"/>
    <w:rsid w:val="003C3E84"/>
    <w:rsid w:val="003D683A"/>
    <w:rsid w:val="003E3304"/>
    <w:rsid w:val="003E48F9"/>
    <w:rsid w:val="003E6BA5"/>
    <w:rsid w:val="003F39CD"/>
    <w:rsid w:val="003F7396"/>
    <w:rsid w:val="0040082B"/>
    <w:rsid w:val="0040604D"/>
    <w:rsid w:val="00411589"/>
    <w:rsid w:val="0042531C"/>
    <w:rsid w:val="00427CDD"/>
    <w:rsid w:val="00433A14"/>
    <w:rsid w:val="00441597"/>
    <w:rsid w:val="00443084"/>
    <w:rsid w:val="00444DFD"/>
    <w:rsid w:val="00451B95"/>
    <w:rsid w:val="00456151"/>
    <w:rsid w:val="00470203"/>
    <w:rsid w:val="00474C80"/>
    <w:rsid w:val="004923D2"/>
    <w:rsid w:val="004A74BD"/>
    <w:rsid w:val="004B1760"/>
    <w:rsid w:val="004C3EEB"/>
    <w:rsid w:val="004D1B76"/>
    <w:rsid w:val="004D2AFD"/>
    <w:rsid w:val="004D6746"/>
    <w:rsid w:val="004D6F76"/>
    <w:rsid w:val="00501032"/>
    <w:rsid w:val="00515D54"/>
    <w:rsid w:val="005160E5"/>
    <w:rsid w:val="005167D0"/>
    <w:rsid w:val="00523397"/>
    <w:rsid w:val="00525431"/>
    <w:rsid w:val="00527AED"/>
    <w:rsid w:val="00537112"/>
    <w:rsid w:val="00537C67"/>
    <w:rsid w:val="00540397"/>
    <w:rsid w:val="00551105"/>
    <w:rsid w:val="005522B2"/>
    <w:rsid w:val="00556D16"/>
    <w:rsid w:val="005603BF"/>
    <w:rsid w:val="00574ED9"/>
    <w:rsid w:val="00592B70"/>
    <w:rsid w:val="00592DA7"/>
    <w:rsid w:val="00593E73"/>
    <w:rsid w:val="0059698D"/>
    <w:rsid w:val="005B38D7"/>
    <w:rsid w:val="005B6A7B"/>
    <w:rsid w:val="005C12BE"/>
    <w:rsid w:val="005C48AA"/>
    <w:rsid w:val="005D64DC"/>
    <w:rsid w:val="005E445C"/>
    <w:rsid w:val="005F5F40"/>
    <w:rsid w:val="00620F59"/>
    <w:rsid w:val="00624443"/>
    <w:rsid w:val="00626393"/>
    <w:rsid w:val="00634CC9"/>
    <w:rsid w:val="006363CF"/>
    <w:rsid w:val="006410BE"/>
    <w:rsid w:val="00642938"/>
    <w:rsid w:val="00647A06"/>
    <w:rsid w:val="00681457"/>
    <w:rsid w:val="006821DE"/>
    <w:rsid w:val="00682AEE"/>
    <w:rsid w:val="006A4134"/>
    <w:rsid w:val="006B16AA"/>
    <w:rsid w:val="006B2048"/>
    <w:rsid w:val="006B216C"/>
    <w:rsid w:val="006C140B"/>
    <w:rsid w:val="006C5A31"/>
    <w:rsid w:val="006D11ED"/>
    <w:rsid w:val="006D2ABE"/>
    <w:rsid w:val="006E34CB"/>
    <w:rsid w:val="006E37C0"/>
    <w:rsid w:val="006E3988"/>
    <w:rsid w:val="006F2858"/>
    <w:rsid w:val="00715ED8"/>
    <w:rsid w:val="007202EB"/>
    <w:rsid w:val="00727531"/>
    <w:rsid w:val="007377EC"/>
    <w:rsid w:val="0075190E"/>
    <w:rsid w:val="007528F4"/>
    <w:rsid w:val="00761CA5"/>
    <w:rsid w:val="00764C47"/>
    <w:rsid w:val="007667BA"/>
    <w:rsid w:val="00766ED5"/>
    <w:rsid w:val="00767919"/>
    <w:rsid w:val="00790C6E"/>
    <w:rsid w:val="007934D4"/>
    <w:rsid w:val="00795741"/>
    <w:rsid w:val="007B1D38"/>
    <w:rsid w:val="007C3E64"/>
    <w:rsid w:val="007C700E"/>
    <w:rsid w:val="007C7159"/>
    <w:rsid w:val="007D01BD"/>
    <w:rsid w:val="007D76F9"/>
    <w:rsid w:val="007E3B71"/>
    <w:rsid w:val="007F6C35"/>
    <w:rsid w:val="00812BD8"/>
    <w:rsid w:val="00813544"/>
    <w:rsid w:val="00814C31"/>
    <w:rsid w:val="008216F7"/>
    <w:rsid w:val="00826634"/>
    <w:rsid w:val="00842EFE"/>
    <w:rsid w:val="00867C9D"/>
    <w:rsid w:val="008774B3"/>
    <w:rsid w:val="0088378F"/>
    <w:rsid w:val="00890650"/>
    <w:rsid w:val="008A37BA"/>
    <w:rsid w:val="008A5D51"/>
    <w:rsid w:val="008B3BFA"/>
    <w:rsid w:val="008C58FF"/>
    <w:rsid w:val="008C662B"/>
    <w:rsid w:val="008D4C09"/>
    <w:rsid w:val="008D7701"/>
    <w:rsid w:val="008E4723"/>
    <w:rsid w:val="008F348C"/>
    <w:rsid w:val="00900E8A"/>
    <w:rsid w:val="00903B55"/>
    <w:rsid w:val="0090768C"/>
    <w:rsid w:val="00926E8C"/>
    <w:rsid w:val="00931E24"/>
    <w:rsid w:val="00953BE0"/>
    <w:rsid w:val="00957014"/>
    <w:rsid w:val="00957447"/>
    <w:rsid w:val="00960341"/>
    <w:rsid w:val="00967F50"/>
    <w:rsid w:val="009747EE"/>
    <w:rsid w:val="0099316E"/>
    <w:rsid w:val="009A326D"/>
    <w:rsid w:val="009A52B4"/>
    <w:rsid w:val="009A641C"/>
    <w:rsid w:val="009A7EAB"/>
    <w:rsid w:val="009B2628"/>
    <w:rsid w:val="009C500A"/>
    <w:rsid w:val="009C653A"/>
    <w:rsid w:val="00A00C69"/>
    <w:rsid w:val="00A05122"/>
    <w:rsid w:val="00A066B6"/>
    <w:rsid w:val="00A15422"/>
    <w:rsid w:val="00A16DDD"/>
    <w:rsid w:val="00A33C25"/>
    <w:rsid w:val="00A3793C"/>
    <w:rsid w:val="00A4567D"/>
    <w:rsid w:val="00A51A10"/>
    <w:rsid w:val="00A51A55"/>
    <w:rsid w:val="00A54AB3"/>
    <w:rsid w:val="00A56C9C"/>
    <w:rsid w:val="00A6692D"/>
    <w:rsid w:val="00A72CA9"/>
    <w:rsid w:val="00A91BAD"/>
    <w:rsid w:val="00A93DF9"/>
    <w:rsid w:val="00AA6234"/>
    <w:rsid w:val="00AA7A8B"/>
    <w:rsid w:val="00AB4D5D"/>
    <w:rsid w:val="00AD5317"/>
    <w:rsid w:val="00AD7FEF"/>
    <w:rsid w:val="00AF55E9"/>
    <w:rsid w:val="00AF70D8"/>
    <w:rsid w:val="00B001AC"/>
    <w:rsid w:val="00B115C5"/>
    <w:rsid w:val="00B11A91"/>
    <w:rsid w:val="00B138E3"/>
    <w:rsid w:val="00B228AB"/>
    <w:rsid w:val="00B35396"/>
    <w:rsid w:val="00B35500"/>
    <w:rsid w:val="00B40E01"/>
    <w:rsid w:val="00B46CC8"/>
    <w:rsid w:val="00B63924"/>
    <w:rsid w:val="00B64445"/>
    <w:rsid w:val="00B759CE"/>
    <w:rsid w:val="00B81085"/>
    <w:rsid w:val="00B8327E"/>
    <w:rsid w:val="00BB5263"/>
    <w:rsid w:val="00BB766A"/>
    <w:rsid w:val="00BD1DEA"/>
    <w:rsid w:val="00BD3772"/>
    <w:rsid w:val="00BD5E0C"/>
    <w:rsid w:val="00BF14E3"/>
    <w:rsid w:val="00C002F0"/>
    <w:rsid w:val="00C13BF8"/>
    <w:rsid w:val="00C15888"/>
    <w:rsid w:val="00C30F71"/>
    <w:rsid w:val="00C4106A"/>
    <w:rsid w:val="00C44609"/>
    <w:rsid w:val="00C47D57"/>
    <w:rsid w:val="00C70166"/>
    <w:rsid w:val="00C74CED"/>
    <w:rsid w:val="00C7795F"/>
    <w:rsid w:val="00C80A99"/>
    <w:rsid w:val="00C85606"/>
    <w:rsid w:val="00CA24C7"/>
    <w:rsid w:val="00CC21A1"/>
    <w:rsid w:val="00CC57F8"/>
    <w:rsid w:val="00CD16D2"/>
    <w:rsid w:val="00CD677B"/>
    <w:rsid w:val="00CF4519"/>
    <w:rsid w:val="00D03525"/>
    <w:rsid w:val="00D14706"/>
    <w:rsid w:val="00D21BD3"/>
    <w:rsid w:val="00D225B7"/>
    <w:rsid w:val="00D34D18"/>
    <w:rsid w:val="00D373DF"/>
    <w:rsid w:val="00D43A7E"/>
    <w:rsid w:val="00D528E3"/>
    <w:rsid w:val="00D53499"/>
    <w:rsid w:val="00D701A7"/>
    <w:rsid w:val="00D77C72"/>
    <w:rsid w:val="00D84C8C"/>
    <w:rsid w:val="00D957F9"/>
    <w:rsid w:val="00DA2CF1"/>
    <w:rsid w:val="00DA3731"/>
    <w:rsid w:val="00DB10EE"/>
    <w:rsid w:val="00DB2489"/>
    <w:rsid w:val="00DD10F2"/>
    <w:rsid w:val="00DD24C2"/>
    <w:rsid w:val="00DE1D34"/>
    <w:rsid w:val="00DF51EA"/>
    <w:rsid w:val="00DF61E9"/>
    <w:rsid w:val="00E53007"/>
    <w:rsid w:val="00E534CA"/>
    <w:rsid w:val="00E56111"/>
    <w:rsid w:val="00E7090E"/>
    <w:rsid w:val="00E721CB"/>
    <w:rsid w:val="00E85EEB"/>
    <w:rsid w:val="00E87B9E"/>
    <w:rsid w:val="00E908AA"/>
    <w:rsid w:val="00EA1F8A"/>
    <w:rsid w:val="00EB1DE0"/>
    <w:rsid w:val="00ED37B4"/>
    <w:rsid w:val="00EE5CDC"/>
    <w:rsid w:val="00EE6C93"/>
    <w:rsid w:val="00EF1D45"/>
    <w:rsid w:val="00EF3E09"/>
    <w:rsid w:val="00F02BE3"/>
    <w:rsid w:val="00F10FC5"/>
    <w:rsid w:val="00F17709"/>
    <w:rsid w:val="00F27547"/>
    <w:rsid w:val="00F50DD1"/>
    <w:rsid w:val="00F5105B"/>
    <w:rsid w:val="00F642D1"/>
    <w:rsid w:val="00F851DD"/>
    <w:rsid w:val="00F85C7B"/>
    <w:rsid w:val="00FA0808"/>
    <w:rsid w:val="00FA41C4"/>
    <w:rsid w:val="00FA5254"/>
    <w:rsid w:val="00FA533D"/>
    <w:rsid w:val="00FB20D4"/>
    <w:rsid w:val="00FB55F6"/>
    <w:rsid w:val="00FC626D"/>
    <w:rsid w:val="00FC63E2"/>
    <w:rsid w:val="00FD4CC4"/>
    <w:rsid w:val="00FE0C50"/>
    <w:rsid w:val="00FE7553"/>
    <w:rsid w:val="00FF0926"/>
    <w:rsid w:val="00FF49D4"/>
    <w:rsid w:val="00FF674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0E7E4"/>
  <w15:chartTrackingRefBased/>
  <w15:docId w15:val="{79AE3128-8101-49FF-906F-44B0D0DF5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550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
    <w:uiPriority w:val="9"/>
    <w:qFormat/>
    <w:rsid w:val="00023ED6"/>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next w:val="Normal"/>
    <w:link w:val="Ttulo3Car"/>
    <w:uiPriority w:val="9"/>
    <w:unhideWhenUsed/>
    <w:qFormat/>
    <w:rsid w:val="0041158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F50DD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155063"/>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155063"/>
    <w:pPr>
      <w:keepNext/>
      <w:keepLines/>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155063"/>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15506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15506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23ED6"/>
    <w:rPr>
      <w:rFonts w:ascii="Times New Roman" w:eastAsia="Times New Roman" w:hAnsi="Times New Roman" w:cs="Times New Roman"/>
      <w:b/>
      <w:bCs/>
      <w:sz w:val="36"/>
      <w:szCs w:val="36"/>
      <w:lang w:eastAsia="es-ES"/>
    </w:rPr>
  </w:style>
  <w:style w:type="character" w:styleId="Fuerte">
    <w:name w:val="Strong"/>
    <w:basedOn w:val="Fuentedeprrafopredeter"/>
    <w:uiPriority w:val="22"/>
    <w:qFormat/>
    <w:rsid w:val="00023ED6"/>
    <w:rPr>
      <w:b/>
      <w:bCs/>
    </w:rPr>
  </w:style>
  <w:style w:type="paragraph" w:styleId="NormalWeb">
    <w:name w:val="Normal (Web)"/>
    <w:basedOn w:val="Normal"/>
    <w:uiPriority w:val="99"/>
    <w:unhideWhenUsed/>
    <w:rsid w:val="00023ED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023ED6"/>
    <w:rPr>
      <w:i/>
      <w:iCs/>
    </w:rPr>
  </w:style>
  <w:style w:type="character" w:customStyle="1" w:styleId="Ttulo3Car">
    <w:name w:val="Título 3 Car"/>
    <w:basedOn w:val="Fuentedeprrafopredeter"/>
    <w:link w:val="Ttulo3"/>
    <w:uiPriority w:val="9"/>
    <w:rsid w:val="00411589"/>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rsid w:val="00F50DD1"/>
    <w:rPr>
      <w:rFonts w:asciiTheme="majorHAnsi" w:eastAsiaTheme="majorEastAsia" w:hAnsiTheme="majorHAnsi" w:cstheme="majorBidi"/>
      <w:i/>
      <w:iCs/>
      <w:color w:val="2E74B5" w:themeColor="accent1" w:themeShade="BF"/>
    </w:rPr>
  </w:style>
  <w:style w:type="character" w:customStyle="1" w:styleId="Ttulo1Car">
    <w:name w:val="Título 1 Car"/>
    <w:basedOn w:val="Fuentedeprrafopredeter"/>
    <w:link w:val="Ttulo1"/>
    <w:uiPriority w:val="9"/>
    <w:rsid w:val="00155063"/>
    <w:rPr>
      <w:rFonts w:asciiTheme="majorHAnsi" w:eastAsiaTheme="majorEastAsia" w:hAnsiTheme="majorHAnsi" w:cstheme="majorBidi"/>
      <w:color w:val="2E74B5" w:themeColor="accent1" w:themeShade="BF"/>
      <w:sz w:val="32"/>
      <w:szCs w:val="32"/>
    </w:rPr>
  </w:style>
  <w:style w:type="paragraph" w:styleId="Prrafodelista">
    <w:name w:val="List Paragraph"/>
    <w:basedOn w:val="Normal"/>
    <w:uiPriority w:val="34"/>
    <w:qFormat/>
    <w:rsid w:val="00155063"/>
    <w:pPr>
      <w:ind w:left="720"/>
      <w:contextualSpacing/>
    </w:pPr>
  </w:style>
  <w:style w:type="character" w:customStyle="1" w:styleId="Ttulo5Car">
    <w:name w:val="Título 5 Car"/>
    <w:basedOn w:val="Fuentedeprrafopredeter"/>
    <w:link w:val="Ttulo5"/>
    <w:uiPriority w:val="9"/>
    <w:semiHidden/>
    <w:rsid w:val="00155063"/>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155063"/>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155063"/>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155063"/>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155063"/>
    <w:rPr>
      <w:rFonts w:asciiTheme="majorHAnsi" w:eastAsiaTheme="majorEastAsia" w:hAnsiTheme="majorHAnsi" w:cstheme="majorBidi"/>
      <w:i/>
      <w:iCs/>
      <w:color w:val="272727" w:themeColor="text1" w:themeTint="D8"/>
      <w:sz w:val="21"/>
      <w:szCs w:val="21"/>
    </w:rPr>
  </w:style>
  <w:style w:type="paragraph" w:styleId="Encabezado">
    <w:name w:val="header"/>
    <w:basedOn w:val="Normal"/>
    <w:link w:val="EncabezadoCar"/>
    <w:uiPriority w:val="99"/>
    <w:unhideWhenUsed/>
    <w:rsid w:val="006F285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F2858"/>
  </w:style>
  <w:style w:type="paragraph" w:styleId="Piedepgina">
    <w:name w:val="footer"/>
    <w:basedOn w:val="Normal"/>
    <w:link w:val="PiedepginaCar"/>
    <w:uiPriority w:val="99"/>
    <w:unhideWhenUsed/>
    <w:rsid w:val="006F285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F2858"/>
  </w:style>
  <w:style w:type="paragraph" w:styleId="TtuloTDC">
    <w:name w:val="TOC Heading"/>
    <w:basedOn w:val="Ttulo1"/>
    <w:next w:val="Normal"/>
    <w:uiPriority w:val="39"/>
    <w:unhideWhenUsed/>
    <w:qFormat/>
    <w:rsid w:val="006F2858"/>
    <w:pPr>
      <w:outlineLvl w:val="9"/>
    </w:pPr>
    <w:rPr>
      <w:lang w:val="es-HN" w:eastAsia="es-HN"/>
    </w:rPr>
  </w:style>
  <w:style w:type="paragraph" w:styleId="TDC1">
    <w:name w:val="toc 1"/>
    <w:basedOn w:val="Normal"/>
    <w:next w:val="Normal"/>
    <w:autoRedefine/>
    <w:uiPriority w:val="39"/>
    <w:unhideWhenUsed/>
    <w:rsid w:val="006F2858"/>
    <w:pPr>
      <w:tabs>
        <w:tab w:val="left" w:pos="660"/>
        <w:tab w:val="right" w:leader="dot" w:pos="8494"/>
      </w:tabs>
      <w:spacing w:after="100"/>
    </w:pPr>
    <w:rPr>
      <w:rFonts w:ascii="Arial" w:hAnsi="Arial" w:cs="Arial"/>
      <w:b/>
      <w:noProof/>
    </w:rPr>
  </w:style>
  <w:style w:type="character" w:styleId="Hipervnculo">
    <w:name w:val="Hyperlink"/>
    <w:basedOn w:val="Fuentedeprrafopredeter"/>
    <w:uiPriority w:val="99"/>
    <w:unhideWhenUsed/>
    <w:rsid w:val="006F2858"/>
    <w:rPr>
      <w:color w:val="0563C1" w:themeColor="hyperlink"/>
      <w:u w:val="single"/>
    </w:rPr>
  </w:style>
  <w:style w:type="paragraph" w:styleId="Descripcin">
    <w:name w:val="caption"/>
    <w:basedOn w:val="Normal"/>
    <w:next w:val="Normal"/>
    <w:uiPriority w:val="35"/>
    <w:unhideWhenUsed/>
    <w:qFormat/>
    <w:rsid w:val="00094992"/>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AF55E9"/>
    <w:pPr>
      <w:spacing w:after="0"/>
    </w:pPr>
  </w:style>
  <w:style w:type="paragraph" w:styleId="TDC2">
    <w:name w:val="toc 2"/>
    <w:basedOn w:val="Normal"/>
    <w:next w:val="Normal"/>
    <w:autoRedefine/>
    <w:uiPriority w:val="39"/>
    <w:unhideWhenUsed/>
    <w:rsid w:val="00CA24C7"/>
    <w:pPr>
      <w:spacing w:after="100"/>
      <w:ind w:left="220"/>
    </w:pPr>
  </w:style>
  <w:style w:type="paragraph" w:styleId="TDC3">
    <w:name w:val="toc 3"/>
    <w:basedOn w:val="Normal"/>
    <w:next w:val="Normal"/>
    <w:autoRedefine/>
    <w:uiPriority w:val="39"/>
    <w:unhideWhenUsed/>
    <w:rsid w:val="00A93DF9"/>
    <w:pPr>
      <w:spacing w:after="100"/>
      <w:ind w:left="440"/>
    </w:pPr>
  </w:style>
  <w:style w:type="paragraph" w:styleId="Revisin">
    <w:name w:val="Revision"/>
    <w:hidden/>
    <w:uiPriority w:val="99"/>
    <w:semiHidden/>
    <w:rsid w:val="00FA0808"/>
    <w:pPr>
      <w:spacing w:after="0" w:line="240" w:lineRule="auto"/>
    </w:pPr>
  </w:style>
  <w:style w:type="paragraph" w:styleId="Textodeglobo">
    <w:name w:val="Balloon Text"/>
    <w:basedOn w:val="Normal"/>
    <w:link w:val="TextodegloboCar"/>
    <w:uiPriority w:val="99"/>
    <w:semiHidden/>
    <w:unhideWhenUsed/>
    <w:rsid w:val="00AA623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A6234"/>
    <w:rPr>
      <w:rFonts w:ascii="Segoe UI" w:hAnsi="Segoe UI" w:cs="Segoe UI"/>
      <w:sz w:val="18"/>
      <w:szCs w:val="18"/>
    </w:rPr>
  </w:style>
  <w:style w:type="table" w:styleId="Tablaconcuadrcula4-nfasis1">
    <w:name w:val="Grid Table 4 Accent 1"/>
    <w:basedOn w:val="Tablanormal"/>
    <w:uiPriority w:val="49"/>
    <w:rsid w:val="00B63924"/>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3096">
      <w:bodyDiv w:val="1"/>
      <w:marLeft w:val="0"/>
      <w:marRight w:val="0"/>
      <w:marTop w:val="0"/>
      <w:marBottom w:val="0"/>
      <w:divBdr>
        <w:top w:val="none" w:sz="0" w:space="0" w:color="auto"/>
        <w:left w:val="none" w:sz="0" w:space="0" w:color="auto"/>
        <w:bottom w:val="none" w:sz="0" w:space="0" w:color="auto"/>
        <w:right w:val="none" w:sz="0" w:space="0" w:color="auto"/>
      </w:divBdr>
    </w:div>
    <w:div w:id="116606737">
      <w:bodyDiv w:val="1"/>
      <w:marLeft w:val="0"/>
      <w:marRight w:val="0"/>
      <w:marTop w:val="0"/>
      <w:marBottom w:val="0"/>
      <w:divBdr>
        <w:top w:val="none" w:sz="0" w:space="0" w:color="auto"/>
        <w:left w:val="none" w:sz="0" w:space="0" w:color="auto"/>
        <w:bottom w:val="none" w:sz="0" w:space="0" w:color="auto"/>
        <w:right w:val="none" w:sz="0" w:space="0" w:color="auto"/>
      </w:divBdr>
    </w:div>
    <w:div w:id="414669431">
      <w:bodyDiv w:val="1"/>
      <w:marLeft w:val="0"/>
      <w:marRight w:val="0"/>
      <w:marTop w:val="0"/>
      <w:marBottom w:val="0"/>
      <w:divBdr>
        <w:top w:val="none" w:sz="0" w:space="0" w:color="auto"/>
        <w:left w:val="none" w:sz="0" w:space="0" w:color="auto"/>
        <w:bottom w:val="none" w:sz="0" w:space="0" w:color="auto"/>
        <w:right w:val="none" w:sz="0" w:space="0" w:color="auto"/>
      </w:divBdr>
    </w:div>
    <w:div w:id="442501575">
      <w:bodyDiv w:val="1"/>
      <w:marLeft w:val="0"/>
      <w:marRight w:val="0"/>
      <w:marTop w:val="0"/>
      <w:marBottom w:val="0"/>
      <w:divBdr>
        <w:top w:val="none" w:sz="0" w:space="0" w:color="auto"/>
        <w:left w:val="none" w:sz="0" w:space="0" w:color="auto"/>
        <w:bottom w:val="none" w:sz="0" w:space="0" w:color="auto"/>
        <w:right w:val="none" w:sz="0" w:space="0" w:color="auto"/>
      </w:divBdr>
    </w:div>
    <w:div w:id="509950950">
      <w:bodyDiv w:val="1"/>
      <w:marLeft w:val="0"/>
      <w:marRight w:val="0"/>
      <w:marTop w:val="0"/>
      <w:marBottom w:val="0"/>
      <w:divBdr>
        <w:top w:val="none" w:sz="0" w:space="0" w:color="auto"/>
        <w:left w:val="none" w:sz="0" w:space="0" w:color="auto"/>
        <w:bottom w:val="none" w:sz="0" w:space="0" w:color="auto"/>
        <w:right w:val="none" w:sz="0" w:space="0" w:color="auto"/>
      </w:divBdr>
    </w:div>
    <w:div w:id="568274139">
      <w:bodyDiv w:val="1"/>
      <w:marLeft w:val="0"/>
      <w:marRight w:val="0"/>
      <w:marTop w:val="0"/>
      <w:marBottom w:val="0"/>
      <w:divBdr>
        <w:top w:val="none" w:sz="0" w:space="0" w:color="auto"/>
        <w:left w:val="none" w:sz="0" w:space="0" w:color="auto"/>
        <w:bottom w:val="none" w:sz="0" w:space="0" w:color="auto"/>
        <w:right w:val="none" w:sz="0" w:space="0" w:color="auto"/>
      </w:divBdr>
    </w:div>
    <w:div w:id="581372308">
      <w:bodyDiv w:val="1"/>
      <w:marLeft w:val="0"/>
      <w:marRight w:val="0"/>
      <w:marTop w:val="0"/>
      <w:marBottom w:val="0"/>
      <w:divBdr>
        <w:top w:val="none" w:sz="0" w:space="0" w:color="auto"/>
        <w:left w:val="none" w:sz="0" w:space="0" w:color="auto"/>
        <w:bottom w:val="none" w:sz="0" w:space="0" w:color="auto"/>
        <w:right w:val="none" w:sz="0" w:space="0" w:color="auto"/>
      </w:divBdr>
    </w:div>
    <w:div w:id="673844429">
      <w:bodyDiv w:val="1"/>
      <w:marLeft w:val="0"/>
      <w:marRight w:val="0"/>
      <w:marTop w:val="0"/>
      <w:marBottom w:val="0"/>
      <w:divBdr>
        <w:top w:val="none" w:sz="0" w:space="0" w:color="auto"/>
        <w:left w:val="none" w:sz="0" w:space="0" w:color="auto"/>
        <w:bottom w:val="none" w:sz="0" w:space="0" w:color="auto"/>
        <w:right w:val="none" w:sz="0" w:space="0" w:color="auto"/>
      </w:divBdr>
    </w:div>
    <w:div w:id="704403596">
      <w:bodyDiv w:val="1"/>
      <w:marLeft w:val="0"/>
      <w:marRight w:val="0"/>
      <w:marTop w:val="0"/>
      <w:marBottom w:val="0"/>
      <w:divBdr>
        <w:top w:val="none" w:sz="0" w:space="0" w:color="auto"/>
        <w:left w:val="none" w:sz="0" w:space="0" w:color="auto"/>
        <w:bottom w:val="none" w:sz="0" w:space="0" w:color="auto"/>
        <w:right w:val="none" w:sz="0" w:space="0" w:color="auto"/>
      </w:divBdr>
    </w:div>
    <w:div w:id="721639562">
      <w:bodyDiv w:val="1"/>
      <w:marLeft w:val="0"/>
      <w:marRight w:val="0"/>
      <w:marTop w:val="0"/>
      <w:marBottom w:val="0"/>
      <w:divBdr>
        <w:top w:val="none" w:sz="0" w:space="0" w:color="auto"/>
        <w:left w:val="none" w:sz="0" w:space="0" w:color="auto"/>
        <w:bottom w:val="none" w:sz="0" w:space="0" w:color="auto"/>
        <w:right w:val="none" w:sz="0" w:space="0" w:color="auto"/>
      </w:divBdr>
    </w:div>
    <w:div w:id="782923076">
      <w:bodyDiv w:val="1"/>
      <w:marLeft w:val="0"/>
      <w:marRight w:val="0"/>
      <w:marTop w:val="0"/>
      <w:marBottom w:val="0"/>
      <w:divBdr>
        <w:top w:val="none" w:sz="0" w:space="0" w:color="auto"/>
        <w:left w:val="none" w:sz="0" w:space="0" w:color="auto"/>
        <w:bottom w:val="none" w:sz="0" w:space="0" w:color="auto"/>
        <w:right w:val="none" w:sz="0" w:space="0" w:color="auto"/>
      </w:divBdr>
    </w:div>
    <w:div w:id="872496451">
      <w:bodyDiv w:val="1"/>
      <w:marLeft w:val="0"/>
      <w:marRight w:val="0"/>
      <w:marTop w:val="0"/>
      <w:marBottom w:val="0"/>
      <w:divBdr>
        <w:top w:val="none" w:sz="0" w:space="0" w:color="auto"/>
        <w:left w:val="none" w:sz="0" w:space="0" w:color="auto"/>
        <w:bottom w:val="none" w:sz="0" w:space="0" w:color="auto"/>
        <w:right w:val="none" w:sz="0" w:space="0" w:color="auto"/>
      </w:divBdr>
    </w:div>
    <w:div w:id="1030910796">
      <w:bodyDiv w:val="1"/>
      <w:marLeft w:val="0"/>
      <w:marRight w:val="0"/>
      <w:marTop w:val="0"/>
      <w:marBottom w:val="0"/>
      <w:divBdr>
        <w:top w:val="none" w:sz="0" w:space="0" w:color="auto"/>
        <w:left w:val="none" w:sz="0" w:space="0" w:color="auto"/>
        <w:bottom w:val="none" w:sz="0" w:space="0" w:color="auto"/>
        <w:right w:val="none" w:sz="0" w:space="0" w:color="auto"/>
      </w:divBdr>
    </w:div>
    <w:div w:id="1083836975">
      <w:bodyDiv w:val="1"/>
      <w:marLeft w:val="0"/>
      <w:marRight w:val="0"/>
      <w:marTop w:val="0"/>
      <w:marBottom w:val="0"/>
      <w:divBdr>
        <w:top w:val="none" w:sz="0" w:space="0" w:color="auto"/>
        <w:left w:val="none" w:sz="0" w:space="0" w:color="auto"/>
        <w:bottom w:val="none" w:sz="0" w:space="0" w:color="auto"/>
        <w:right w:val="none" w:sz="0" w:space="0" w:color="auto"/>
      </w:divBdr>
    </w:div>
    <w:div w:id="1268735867">
      <w:bodyDiv w:val="1"/>
      <w:marLeft w:val="0"/>
      <w:marRight w:val="0"/>
      <w:marTop w:val="0"/>
      <w:marBottom w:val="0"/>
      <w:divBdr>
        <w:top w:val="none" w:sz="0" w:space="0" w:color="auto"/>
        <w:left w:val="none" w:sz="0" w:space="0" w:color="auto"/>
        <w:bottom w:val="none" w:sz="0" w:space="0" w:color="auto"/>
        <w:right w:val="none" w:sz="0" w:space="0" w:color="auto"/>
      </w:divBdr>
    </w:div>
    <w:div w:id="1305282931">
      <w:bodyDiv w:val="1"/>
      <w:marLeft w:val="0"/>
      <w:marRight w:val="0"/>
      <w:marTop w:val="0"/>
      <w:marBottom w:val="0"/>
      <w:divBdr>
        <w:top w:val="none" w:sz="0" w:space="0" w:color="auto"/>
        <w:left w:val="none" w:sz="0" w:space="0" w:color="auto"/>
        <w:bottom w:val="none" w:sz="0" w:space="0" w:color="auto"/>
        <w:right w:val="none" w:sz="0" w:space="0" w:color="auto"/>
      </w:divBdr>
    </w:div>
    <w:div w:id="1371955055">
      <w:bodyDiv w:val="1"/>
      <w:marLeft w:val="0"/>
      <w:marRight w:val="0"/>
      <w:marTop w:val="0"/>
      <w:marBottom w:val="0"/>
      <w:divBdr>
        <w:top w:val="none" w:sz="0" w:space="0" w:color="auto"/>
        <w:left w:val="none" w:sz="0" w:space="0" w:color="auto"/>
        <w:bottom w:val="none" w:sz="0" w:space="0" w:color="auto"/>
        <w:right w:val="none" w:sz="0" w:space="0" w:color="auto"/>
      </w:divBdr>
    </w:div>
    <w:div w:id="1406564635">
      <w:bodyDiv w:val="1"/>
      <w:marLeft w:val="0"/>
      <w:marRight w:val="0"/>
      <w:marTop w:val="0"/>
      <w:marBottom w:val="0"/>
      <w:divBdr>
        <w:top w:val="none" w:sz="0" w:space="0" w:color="auto"/>
        <w:left w:val="none" w:sz="0" w:space="0" w:color="auto"/>
        <w:bottom w:val="none" w:sz="0" w:space="0" w:color="auto"/>
        <w:right w:val="none" w:sz="0" w:space="0" w:color="auto"/>
      </w:divBdr>
    </w:div>
    <w:div w:id="1455519141">
      <w:bodyDiv w:val="1"/>
      <w:marLeft w:val="0"/>
      <w:marRight w:val="0"/>
      <w:marTop w:val="0"/>
      <w:marBottom w:val="0"/>
      <w:divBdr>
        <w:top w:val="none" w:sz="0" w:space="0" w:color="auto"/>
        <w:left w:val="none" w:sz="0" w:space="0" w:color="auto"/>
        <w:bottom w:val="none" w:sz="0" w:space="0" w:color="auto"/>
        <w:right w:val="none" w:sz="0" w:space="0" w:color="auto"/>
      </w:divBdr>
    </w:div>
    <w:div w:id="1558783162">
      <w:marLeft w:val="0"/>
      <w:marRight w:val="0"/>
      <w:marTop w:val="0"/>
      <w:marBottom w:val="0"/>
      <w:divBdr>
        <w:top w:val="none" w:sz="0" w:space="0" w:color="auto"/>
        <w:left w:val="none" w:sz="0" w:space="0" w:color="auto"/>
        <w:bottom w:val="none" w:sz="0" w:space="0" w:color="auto"/>
        <w:right w:val="none" w:sz="0" w:space="0" w:color="auto"/>
      </w:divBdr>
    </w:div>
    <w:div w:id="1639996566">
      <w:bodyDiv w:val="1"/>
      <w:marLeft w:val="0"/>
      <w:marRight w:val="0"/>
      <w:marTop w:val="0"/>
      <w:marBottom w:val="0"/>
      <w:divBdr>
        <w:top w:val="none" w:sz="0" w:space="0" w:color="auto"/>
        <w:left w:val="none" w:sz="0" w:space="0" w:color="auto"/>
        <w:bottom w:val="none" w:sz="0" w:space="0" w:color="auto"/>
        <w:right w:val="none" w:sz="0" w:space="0" w:color="auto"/>
      </w:divBdr>
    </w:div>
    <w:div w:id="1711491517">
      <w:bodyDiv w:val="1"/>
      <w:marLeft w:val="0"/>
      <w:marRight w:val="0"/>
      <w:marTop w:val="0"/>
      <w:marBottom w:val="0"/>
      <w:divBdr>
        <w:top w:val="none" w:sz="0" w:space="0" w:color="auto"/>
        <w:left w:val="none" w:sz="0" w:space="0" w:color="auto"/>
        <w:bottom w:val="none" w:sz="0" w:space="0" w:color="auto"/>
        <w:right w:val="none" w:sz="0" w:space="0" w:color="auto"/>
      </w:divBdr>
    </w:div>
    <w:div w:id="1870993383">
      <w:bodyDiv w:val="1"/>
      <w:marLeft w:val="0"/>
      <w:marRight w:val="0"/>
      <w:marTop w:val="0"/>
      <w:marBottom w:val="0"/>
      <w:divBdr>
        <w:top w:val="none" w:sz="0" w:space="0" w:color="auto"/>
        <w:left w:val="none" w:sz="0" w:space="0" w:color="auto"/>
        <w:bottom w:val="none" w:sz="0" w:space="0" w:color="auto"/>
        <w:right w:val="none" w:sz="0" w:space="0" w:color="auto"/>
      </w:divBdr>
    </w:div>
    <w:div w:id="1906144819">
      <w:bodyDiv w:val="1"/>
      <w:marLeft w:val="0"/>
      <w:marRight w:val="0"/>
      <w:marTop w:val="0"/>
      <w:marBottom w:val="0"/>
      <w:divBdr>
        <w:top w:val="none" w:sz="0" w:space="0" w:color="auto"/>
        <w:left w:val="none" w:sz="0" w:space="0" w:color="auto"/>
        <w:bottom w:val="none" w:sz="0" w:space="0" w:color="auto"/>
        <w:right w:val="none" w:sz="0" w:space="0" w:color="auto"/>
      </w:divBdr>
    </w:div>
    <w:div w:id="212160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undefined"/><Relationship Id="rId18" Type="http://schemas.openxmlformats.org/officeDocument/2006/relationships/image" Target="media/image11.undefined"/><Relationship Id="rId26" Type="http://schemas.openxmlformats.org/officeDocument/2006/relationships/image" Target="media/image19.undefined"/><Relationship Id="rId39" Type="http://schemas.openxmlformats.org/officeDocument/2006/relationships/footer" Target="footer1.xml"/><Relationship Id="rId21" Type="http://schemas.openxmlformats.org/officeDocument/2006/relationships/image" Target="media/image14.undefined"/><Relationship Id="rId34" Type="http://schemas.openxmlformats.org/officeDocument/2006/relationships/image" Target="media/image27.undefined"/><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undefined"/><Relationship Id="rId20" Type="http://schemas.openxmlformats.org/officeDocument/2006/relationships/image" Target="media/image13.undefined"/><Relationship Id="rId29" Type="http://schemas.openxmlformats.org/officeDocument/2006/relationships/image" Target="media/image22.undefined"/><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undefined"/><Relationship Id="rId24" Type="http://schemas.openxmlformats.org/officeDocument/2006/relationships/image" Target="media/image17.undefined"/><Relationship Id="rId32" Type="http://schemas.openxmlformats.org/officeDocument/2006/relationships/image" Target="media/image25.undefined"/><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undefined"/><Relationship Id="rId23" Type="http://schemas.openxmlformats.org/officeDocument/2006/relationships/image" Target="media/image16.undefined"/><Relationship Id="rId28" Type="http://schemas.openxmlformats.org/officeDocument/2006/relationships/image" Target="media/image21.undefined"/><Relationship Id="rId36" Type="http://schemas.openxmlformats.org/officeDocument/2006/relationships/image" Target="media/image29.undefined"/><Relationship Id="rId10" Type="http://schemas.openxmlformats.org/officeDocument/2006/relationships/image" Target="media/image3.undefined"/><Relationship Id="rId19" Type="http://schemas.openxmlformats.org/officeDocument/2006/relationships/image" Target="media/image12.undefined"/><Relationship Id="rId31" Type="http://schemas.openxmlformats.org/officeDocument/2006/relationships/image" Target="media/image24.undefined"/><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undefined"/><Relationship Id="rId14" Type="http://schemas.openxmlformats.org/officeDocument/2006/relationships/image" Target="media/image7.undefined"/><Relationship Id="rId22" Type="http://schemas.openxmlformats.org/officeDocument/2006/relationships/image" Target="media/image15.undefined"/><Relationship Id="rId27" Type="http://schemas.openxmlformats.org/officeDocument/2006/relationships/image" Target="media/image20.undefined"/><Relationship Id="rId30" Type="http://schemas.openxmlformats.org/officeDocument/2006/relationships/image" Target="media/image23.undefined"/><Relationship Id="rId35" Type="http://schemas.openxmlformats.org/officeDocument/2006/relationships/image" Target="media/image28.undefined"/><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undefined"/><Relationship Id="rId17" Type="http://schemas.openxmlformats.org/officeDocument/2006/relationships/image" Target="media/image10.undefined"/><Relationship Id="rId25" Type="http://schemas.openxmlformats.org/officeDocument/2006/relationships/image" Target="media/image18.undefined"/><Relationship Id="rId33" Type="http://schemas.openxmlformats.org/officeDocument/2006/relationships/image" Target="media/image26.undefined"/><Relationship Id="rId38"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09CD0-3201-4AAF-B400-74EF15DC1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19</Pages>
  <Words>2959</Words>
  <Characters>17522</Characters>
  <Application>Microsoft Office Word</Application>
  <DocSecurity>0</DocSecurity>
  <Lines>604</Lines>
  <Paragraphs>187</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20294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Jimena Laptop</dc:creator>
  <cp:keywords/>
  <dc:description/>
  <cp:lastModifiedBy>Rodrigo Rivas Melhado</cp:lastModifiedBy>
  <cp:revision>4</cp:revision>
  <cp:lastPrinted>2025-12-05T03:51:00Z</cp:lastPrinted>
  <dcterms:created xsi:type="dcterms:W3CDTF">2026-09-24T07:27:00Z</dcterms:created>
  <dcterms:modified xsi:type="dcterms:W3CDTF">2026-09-24T07:49:00Z</dcterms:modified>
</cp:coreProperties>
</file>